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1C" w:rsidRDefault="0065271C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611"/>
        <w:gridCol w:w="2474"/>
      </w:tblGrid>
      <w:tr w:rsidR="0065271C">
        <w:trPr>
          <w:trHeight w:val="247"/>
        </w:trPr>
        <w:tc>
          <w:tcPr>
            <w:tcW w:w="1570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6"/>
              <w:ind w:left="6951" w:right="696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65271C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9"/>
              <w:ind w:left="1053"/>
              <w:jc w:val="left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65271C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right="728"/>
              <w:jc w:val="righ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right="700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65271C">
        <w:trPr>
          <w:trHeight w:val="5891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65271C" w:rsidRDefault="003B4D08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Receitas Resultante Imposto s/ Propriedade Predial e Territ.Urbana - IPTU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Multas,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65271C" w:rsidRDefault="003B4D08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spacing w:before="65"/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Transmissão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ind w:hanging="316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65271C" w:rsidRDefault="003B4D08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65271C" w:rsidRDefault="003B4D08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spacing w:before="65"/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 xml:space="preserve">- Receitas Resultante do Imposto de Renda Retido </w:t>
            </w:r>
            <w:r>
              <w:rPr>
                <w:sz w:val="14"/>
              </w:rPr>
              <w:t>na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65271C" w:rsidRDefault="003B4D08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>- Receita Resultante do Imp.Territ.Rural - ITR (CF, art.153,§4º, 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65271C" w:rsidRDefault="003B4D08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65271C" w:rsidRDefault="003B4D08">
            <w:pPr>
              <w:pStyle w:val="TableParagraph"/>
              <w:numPr>
                <w:ilvl w:val="0"/>
                <w:numId w:val="14"/>
              </w:numPr>
              <w:tabs>
                <w:tab w:val="left" w:pos="106"/>
              </w:tabs>
              <w:spacing w:before="65"/>
              <w:ind w:left="105" w:hanging="105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65271C" w:rsidRDefault="003B4D08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65271C" w:rsidRDefault="003B4D08">
            <w:pPr>
              <w:pStyle w:val="TableParagraph"/>
              <w:numPr>
                <w:ilvl w:val="2"/>
                <w:numId w:val="13"/>
              </w:numPr>
              <w:tabs>
                <w:tab w:val="left" w:pos="497"/>
              </w:tabs>
              <w:spacing w:before="64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65271C" w:rsidRDefault="003B4D08">
            <w:pPr>
              <w:pStyle w:val="TableParagraph"/>
              <w:numPr>
                <w:ilvl w:val="2"/>
                <w:numId w:val="13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65271C" w:rsidRDefault="003B4D08">
            <w:pPr>
              <w:pStyle w:val="TableParagraph"/>
              <w:numPr>
                <w:ilvl w:val="2"/>
                <w:numId w:val="13"/>
              </w:numPr>
              <w:tabs>
                <w:tab w:val="left" w:pos="497"/>
              </w:tabs>
              <w:spacing w:before="65" w:line="340" w:lineRule="auto"/>
              <w:ind w:left="91" w:right="4268" w:firstLine="8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2.2- Cota-Parte ICMS</w:t>
            </w:r>
          </w:p>
          <w:p w:rsidR="0065271C" w:rsidRDefault="003B4D08">
            <w:pPr>
              <w:pStyle w:val="TableParagraph"/>
              <w:spacing w:before="0" w:line="340" w:lineRule="auto"/>
              <w:ind w:left="91" w:right="4922"/>
              <w:jc w:val="left"/>
              <w:rPr>
                <w:sz w:val="14"/>
              </w:rPr>
            </w:pPr>
            <w:r>
              <w:rPr>
                <w:sz w:val="14"/>
              </w:rPr>
              <w:t>2.3- ICMS - Desoneração LC 87/1996 2.4- Cota-Parte IPI - Exportação</w:t>
            </w:r>
          </w:p>
          <w:p w:rsidR="0065271C" w:rsidRDefault="003B4D08">
            <w:pPr>
              <w:pStyle w:val="TableParagraph"/>
              <w:spacing w:before="0" w:line="340" w:lineRule="auto"/>
              <w:ind w:left="91" w:right="5776"/>
              <w:jc w:val="left"/>
              <w:rPr>
                <w:sz w:val="14"/>
              </w:rPr>
            </w:pPr>
            <w:r>
              <w:rPr>
                <w:sz w:val="14"/>
              </w:rPr>
              <w:t>2.5- Cota-Parte do ITR 2.6- Cota-Parte IPVA</w:t>
            </w:r>
          </w:p>
          <w:p w:rsidR="0065271C" w:rsidRDefault="003B4D08">
            <w:pPr>
              <w:pStyle w:val="TableParagraph"/>
              <w:spacing w:before="0" w:line="157" w:lineRule="exact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2.7- Cota-Parte do IOF Ouro</w:t>
            </w:r>
          </w:p>
          <w:p w:rsidR="0065271C" w:rsidRDefault="003B4D08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before="60"/>
              <w:ind w:left="105" w:hanging="105"/>
              <w:jc w:val="left"/>
              <w:rPr>
                <w:sz w:val="14"/>
              </w:rPr>
            </w:pPr>
            <w:r>
              <w:rPr>
                <w:sz w:val="14"/>
              </w:rPr>
              <w:t>- TOTAL DA RECEITA DE IMPOSTOS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(1+2)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548" w:right="277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65271C" w:rsidRDefault="003B4D08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268.720,00</w:t>
            </w:r>
          </w:p>
          <w:p w:rsidR="0065271C" w:rsidRDefault="003B4D08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65271C" w:rsidRDefault="003B4D08">
            <w:pPr>
              <w:pStyle w:val="TableParagraph"/>
              <w:ind w:left="548" w:right="207"/>
              <w:rPr>
                <w:sz w:val="14"/>
              </w:rPr>
            </w:pPr>
            <w:r>
              <w:rPr>
                <w:sz w:val="14"/>
              </w:rPr>
              <w:t>12.220,00</w:t>
            </w:r>
          </w:p>
          <w:p w:rsidR="0065271C" w:rsidRDefault="003B4D08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175.150,00</w:t>
            </w:r>
          </w:p>
          <w:p w:rsidR="0065271C" w:rsidRDefault="003B4D08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65271C" w:rsidRDefault="003B4D08">
            <w:pPr>
              <w:pStyle w:val="TableParagraph"/>
              <w:spacing w:before="64"/>
              <w:ind w:left="548" w:right="32"/>
              <w:rPr>
                <w:sz w:val="14"/>
              </w:rPr>
            </w:pPr>
            <w:r>
              <w:rPr>
                <w:sz w:val="14"/>
              </w:rPr>
              <w:t>200,00</w:t>
            </w:r>
          </w:p>
          <w:p w:rsidR="0065271C" w:rsidRDefault="003B4D08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175.000,00</w:t>
            </w:r>
          </w:p>
          <w:p w:rsidR="0065271C" w:rsidRDefault="003B4D08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65271C" w:rsidRDefault="003B4D08">
            <w:pPr>
              <w:pStyle w:val="TableParagraph"/>
              <w:ind w:left="548" w:right="138"/>
              <w:rPr>
                <w:sz w:val="14"/>
              </w:rPr>
            </w:pPr>
            <w:r>
              <w:rPr>
                <w:sz w:val="14"/>
              </w:rPr>
              <w:t>5.050,00</w:t>
            </w:r>
          </w:p>
          <w:p w:rsidR="0065271C" w:rsidRDefault="003B4D08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179.701,11</w:t>
            </w:r>
          </w:p>
          <w:p w:rsidR="0065271C" w:rsidRDefault="003B4D08">
            <w:pPr>
              <w:pStyle w:val="TableParagraph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478" w:right="382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65271C" w:rsidRDefault="003B4D08">
            <w:pPr>
              <w:pStyle w:val="TableParagraph"/>
              <w:ind w:left="547" w:right="382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65271C" w:rsidRDefault="003B4D08">
            <w:pPr>
              <w:pStyle w:val="TableParagraph"/>
              <w:spacing w:before="64"/>
              <w:ind w:left="547" w:right="382"/>
              <w:rPr>
                <w:sz w:val="14"/>
              </w:rPr>
            </w:pPr>
            <w:r>
              <w:rPr>
                <w:sz w:val="14"/>
              </w:rPr>
              <w:t>7.923.331,32</w:t>
            </w:r>
          </w:p>
          <w:p w:rsidR="0065271C" w:rsidRDefault="003B4D08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349.839,36</w:t>
            </w:r>
          </w:p>
          <w:p w:rsidR="0065271C" w:rsidRDefault="003B4D08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229.054,32</w:t>
            </w:r>
          </w:p>
          <w:p w:rsidR="0065271C" w:rsidRDefault="003B4D08">
            <w:pPr>
              <w:pStyle w:val="TableParagraph"/>
              <w:ind w:left="547" w:right="382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65271C" w:rsidRDefault="003B4D08">
            <w:pPr>
              <w:pStyle w:val="TableParagraph"/>
              <w:spacing w:before="65"/>
              <w:ind w:left="548" w:right="207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65271C" w:rsidRDefault="003B4D08">
            <w:pPr>
              <w:pStyle w:val="TableParagraph"/>
              <w:ind w:left="548" w:right="207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65271C" w:rsidRDefault="003B4D08">
            <w:pPr>
              <w:pStyle w:val="TableParagraph"/>
              <w:spacing w:before="64"/>
              <w:ind w:left="548" w:right="277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65271C" w:rsidRDefault="003B4D08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65271C" w:rsidRDefault="003B4D08">
            <w:pPr>
              <w:pStyle w:val="TableParagraph"/>
              <w:spacing w:before="65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478" w:right="382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546" w:right="277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65271C" w:rsidRDefault="003B4D08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268.720,00</w:t>
            </w:r>
          </w:p>
          <w:p w:rsidR="0065271C" w:rsidRDefault="003B4D08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65271C" w:rsidRDefault="003B4D08">
            <w:pPr>
              <w:pStyle w:val="TableParagraph"/>
              <w:ind w:left="546" w:right="208"/>
              <w:rPr>
                <w:sz w:val="14"/>
              </w:rPr>
            </w:pPr>
            <w:r>
              <w:rPr>
                <w:sz w:val="14"/>
              </w:rPr>
              <w:t>12.220,00</w:t>
            </w:r>
          </w:p>
          <w:p w:rsidR="0065271C" w:rsidRDefault="003B4D08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175.150,00</w:t>
            </w:r>
          </w:p>
          <w:p w:rsidR="0065271C" w:rsidRDefault="003B4D08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65271C" w:rsidRDefault="003B4D08">
            <w:pPr>
              <w:pStyle w:val="TableParagraph"/>
              <w:spacing w:before="64"/>
              <w:ind w:left="546" w:right="33"/>
              <w:rPr>
                <w:sz w:val="14"/>
              </w:rPr>
            </w:pPr>
            <w:r>
              <w:rPr>
                <w:sz w:val="14"/>
              </w:rPr>
              <w:t>200,00</w:t>
            </w:r>
          </w:p>
          <w:p w:rsidR="0065271C" w:rsidRDefault="003B4D08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175.000,00</w:t>
            </w:r>
          </w:p>
          <w:p w:rsidR="0065271C" w:rsidRDefault="003B4D08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65271C" w:rsidRDefault="003B4D08">
            <w:pPr>
              <w:pStyle w:val="TableParagraph"/>
              <w:ind w:left="546" w:right="138"/>
              <w:rPr>
                <w:sz w:val="14"/>
              </w:rPr>
            </w:pPr>
            <w:r>
              <w:rPr>
                <w:sz w:val="14"/>
              </w:rPr>
              <w:t>5.050,00</w:t>
            </w:r>
          </w:p>
          <w:p w:rsidR="0065271C" w:rsidRDefault="003B4D08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179.701,11</w:t>
            </w:r>
          </w:p>
          <w:p w:rsidR="0065271C" w:rsidRDefault="003B4D08">
            <w:pPr>
              <w:pStyle w:val="TableParagraph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475" w:right="382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65271C" w:rsidRDefault="003B4D08">
            <w:pPr>
              <w:pStyle w:val="TableParagraph"/>
              <w:ind w:left="545" w:right="382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65271C" w:rsidRDefault="003B4D08">
            <w:pPr>
              <w:pStyle w:val="TableParagraph"/>
              <w:spacing w:before="64"/>
              <w:ind w:left="545" w:right="382"/>
              <w:rPr>
                <w:sz w:val="14"/>
              </w:rPr>
            </w:pPr>
            <w:r>
              <w:rPr>
                <w:sz w:val="14"/>
              </w:rPr>
              <w:t>7.923.331,32</w:t>
            </w:r>
          </w:p>
          <w:p w:rsidR="0065271C" w:rsidRDefault="003B4D08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349.839,36</w:t>
            </w:r>
          </w:p>
          <w:p w:rsidR="0065271C" w:rsidRDefault="003B4D08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229.054,32</w:t>
            </w:r>
          </w:p>
          <w:p w:rsidR="0065271C" w:rsidRDefault="003B4D08">
            <w:pPr>
              <w:pStyle w:val="TableParagraph"/>
              <w:ind w:left="545" w:right="382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65271C" w:rsidRDefault="003B4D08">
            <w:pPr>
              <w:pStyle w:val="TableParagraph"/>
              <w:spacing w:before="65"/>
              <w:ind w:left="546" w:right="208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65271C" w:rsidRDefault="003B4D08">
            <w:pPr>
              <w:pStyle w:val="TableParagraph"/>
              <w:ind w:left="546" w:right="208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65271C" w:rsidRDefault="003B4D08">
            <w:pPr>
              <w:pStyle w:val="TableParagraph"/>
              <w:spacing w:before="64"/>
              <w:ind w:left="546" w:right="277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65271C" w:rsidRDefault="003B4D08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65271C" w:rsidRDefault="003B4D08">
            <w:pPr>
              <w:pStyle w:val="TableParagraph"/>
              <w:spacing w:before="65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475" w:right="382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26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1057" w:right="668"/>
              <w:rPr>
                <w:sz w:val="14"/>
              </w:rPr>
            </w:pPr>
            <w:r>
              <w:rPr>
                <w:sz w:val="14"/>
              </w:rPr>
              <w:t>409.380,25</w:t>
            </w:r>
          </w:p>
          <w:p w:rsidR="0065271C" w:rsidRDefault="003B4D08">
            <w:pPr>
              <w:pStyle w:val="TableParagraph"/>
              <w:ind w:left="1057" w:right="668"/>
              <w:rPr>
                <w:sz w:val="14"/>
              </w:rPr>
            </w:pPr>
            <w:r>
              <w:rPr>
                <w:sz w:val="14"/>
              </w:rPr>
              <w:t>132.650,77</w:t>
            </w:r>
          </w:p>
          <w:p w:rsidR="0065271C" w:rsidRDefault="003B4D08">
            <w:pPr>
              <w:pStyle w:val="TableParagraph"/>
              <w:spacing w:before="65"/>
              <w:ind w:left="1057" w:right="668"/>
              <w:rPr>
                <w:sz w:val="14"/>
              </w:rPr>
            </w:pPr>
            <w:r>
              <w:rPr>
                <w:sz w:val="14"/>
              </w:rPr>
              <w:t>128.103,10</w:t>
            </w:r>
          </w:p>
          <w:p w:rsidR="0065271C" w:rsidRDefault="003B4D08">
            <w:pPr>
              <w:pStyle w:val="TableParagraph"/>
              <w:ind w:left="1057" w:right="529"/>
              <w:rPr>
                <w:sz w:val="14"/>
              </w:rPr>
            </w:pPr>
            <w:r>
              <w:rPr>
                <w:sz w:val="14"/>
              </w:rPr>
              <w:t>4.547,67</w:t>
            </w:r>
          </w:p>
          <w:p w:rsidR="0065271C" w:rsidRDefault="003B4D08">
            <w:pPr>
              <w:pStyle w:val="TableParagraph"/>
              <w:spacing w:before="65"/>
              <w:ind w:left="1057" w:right="668"/>
              <w:rPr>
                <w:sz w:val="14"/>
              </w:rPr>
            </w:pPr>
            <w:r>
              <w:rPr>
                <w:sz w:val="14"/>
              </w:rPr>
              <w:t>118.464,22</w:t>
            </w:r>
          </w:p>
          <w:p w:rsidR="0065271C" w:rsidRDefault="003B4D08">
            <w:pPr>
              <w:pStyle w:val="TableParagraph"/>
              <w:ind w:left="1057" w:right="668"/>
              <w:rPr>
                <w:sz w:val="14"/>
              </w:rPr>
            </w:pPr>
            <w:r>
              <w:rPr>
                <w:sz w:val="14"/>
              </w:rPr>
              <w:t>118.464,22</w:t>
            </w:r>
          </w:p>
          <w:p w:rsidR="0065271C" w:rsidRDefault="003B4D08">
            <w:pPr>
              <w:pStyle w:val="TableParagraph"/>
              <w:spacing w:before="64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057" w:right="599"/>
              <w:rPr>
                <w:sz w:val="14"/>
              </w:rPr>
            </w:pPr>
            <w:r>
              <w:rPr>
                <w:sz w:val="14"/>
              </w:rPr>
              <w:t>65.635,72</w:t>
            </w:r>
          </w:p>
          <w:p w:rsidR="0065271C" w:rsidRDefault="003B4D08">
            <w:pPr>
              <w:pStyle w:val="TableParagraph"/>
              <w:spacing w:before="65"/>
              <w:ind w:left="1057" w:right="599"/>
              <w:rPr>
                <w:sz w:val="14"/>
              </w:rPr>
            </w:pPr>
            <w:r>
              <w:rPr>
                <w:sz w:val="14"/>
              </w:rPr>
              <w:t>60.782,50</w:t>
            </w:r>
          </w:p>
          <w:p w:rsidR="0065271C" w:rsidRDefault="003B4D08">
            <w:pPr>
              <w:pStyle w:val="TableParagraph"/>
              <w:ind w:left="1057" w:right="529"/>
              <w:rPr>
                <w:sz w:val="14"/>
              </w:rPr>
            </w:pPr>
            <w:r>
              <w:rPr>
                <w:sz w:val="14"/>
              </w:rPr>
              <w:t>4.853,22</w:t>
            </w:r>
          </w:p>
          <w:p w:rsidR="0065271C" w:rsidRDefault="003B4D08">
            <w:pPr>
              <w:pStyle w:val="TableParagraph"/>
              <w:spacing w:before="65"/>
              <w:ind w:left="1057" w:right="599"/>
              <w:rPr>
                <w:sz w:val="14"/>
              </w:rPr>
            </w:pPr>
            <w:r>
              <w:rPr>
                <w:sz w:val="14"/>
              </w:rPr>
              <w:t>92.629,54</w:t>
            </w:r>
          </w:p>
          <w:p w:rsidR="0065271C" w:rsidRDefault="003B4D08">
            <w:pPr>
              <w:pStyle w:val="TableParagraph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056" w:right="773"/>
              <w:rPr>
                <w:sz w:val="14"/>
              </w:rPr>
            </w:pPr>
            <w:r>
              <w:rPr>
                <w:sz w:val="14"/>
              </w:rPr>
              <w:t>6.770.678,89</w:t>
            </w:r>
          </w:p>
          <w:p w:rsidR="0065271C" w:rsidRDefault="003B4D08">
            <w:pPr>
              <w:pStyle w:val="TableParagraph"/>
              <w:ind w:left="1056" w:right="773"/>
              <w:rPr>
                <w:sz w:val="14"/>
              </w:rPr>
            </w:pPr>
            <w:r>
              <w:rPr>
                <w:sz w:val="14"/>
              </w:rPr>
              <w:t>4.038.093,35</w:t>
            </w:r>
          </w:p>
          <w:p w:rsidR="0065271C" w:rsidRDefault="003B4D08">
            <w:pPr>
              <w:pStyle w:val="TableParagraph"/>
              <w:spacing w:before="64"/>
              <w:ind w:left="1056" w:right="773"/>
              <w:rPr>
                <w:sz w:val="14"/>
              </w:rPr>
            </w:pPr>
            <w:r>
              <w:rPr>
                <w:sz w:val="14"/>
              </w:rPr>
              <w:t>4.038.093,35</w:t>
            </w:r>
          </w:p>
          <w:p w:rsidR="0065271C" w:rsidRDefault="003B4D08">
            <w:pPr>
              <w:pStyle w:val="TableParagraph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056" w:right="773"/>
              <w:rPr>
                <w:sz w:val="14"/>
              </w:rPr>
            </w:pPr>
            <w:r>
              <w:rPr>
                <w:sz w:val="14"/>
              </w:rPr>
              <w:t>2.401.560,96</w:t>
            </w:r>
          </w:p>
          <w:p w:rsidR="0065271C" w:rsidRDefault="003B4D08">
            <w:pPr>
              <w:pStyle w:val="TableParagraph"/>
              <w:spacing w:before="65"/>
              <w:ind w:left="1057" w:right="599"/>
              <w:rPr>
                <w:sz w:val="14"/>
              </w:rPr>
            </w:pPr>
            <w:r>
              <w:rPr>
                <w:sz w:val="14"/>
              </w:rPr>
              <w:t>15.131,56</w:t>
            </w:r>
          </w:p>
          <w:p w:rsidR="0065271C" w:rsidRDefault="003B4D08">
            <w:pPr>
              <w:pStyle w:val="TableParagraph"/>
              <w:ind w:left="1057" w:right="599"/>
              <w:rPr>
                <w:sz w:val="14"/>
              </w:rPr>
            </w:pPr>
            <w:r>
              <w:rPr>
                <w:sz w:val="14"/>
              </w:rPr>
              <w:t>40.242,63</w:t>
            </w:r>
          </w:p>
          <w:p w:rsidR="0065271C" w:rsidRDefault="003B4D08">
            <w:pPr>
              <w:pStyle w:val="TableParagraph"/>
              <w:spacing w:before="64"/>
              <w:ind w:left="1057" w:right="599"/>
              <w:rPr>
                <w:sz w:val="14"/>
              </w:rPr>
            </w:pPr>
            <w:r>
              <w:rPr>
                <w:sz w:val="14"/>
              </w:rPr>
              <w:t>19.490,16</w:t>
            </w:r>
          </w:p>
          <w:p w:rsidR="0065271C" w:rsidRDefault="003B4D08">
            <w:pPr>
              <w:pStyle w:val="TableParagraph"/>
              <w:ind w:left="1057" w:right="668"/>
              <w:rPr>
                <w:sz w:val="14"/>
              </w:rPr>
            </w:pPr>
            <w:r>
              <w:rPr>
                <w:sz w:val="14"/>
              </w:rPr>
              <w:t>256.160,23</w:t>
            </w:r>
          </w:p>
          <w:p w:rsidR="0065271C" w:rsidRDefault="003B4D08">
            <w:pPr>
              <w:pStyle w:val="TableParagraph"/>
              <w:spacing w:before="65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056" w:right="773"/>
              <w:rPr>
                <w:sz w:val="14"/>
              </w:rPr>
            </w:pPr>
            <w:r>
              <w:rPr>
                <w:sz w:val="14"/>
              </w:rPr>
              <w:t>7.180.059,14</w:t>
            </w:r>
          </w:p>
        </w:tc>
        <w:tc>
          <w:tcPr>
            <w:tcW w:w="2474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801" w:right="592"/>
              <w:rPr>
                <w:sz w:val="14"/>
              </w:rPr>
            </w:pPr>
            <w:r>
              <w:rPr>
                <w:sz w:val="14"/>
              </w:rPr>
              <w:t>51,26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49,36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49,94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37,22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67,64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67,71</w:t>
            </w:r>
          </w:p>
          <w:p w:rsidR="0065271C" w:rsidRDefault="003B4D08">
            <w:pPr>
              <w:pStyle w:val="TableParagraph"/>
              <w:spacing w:before="64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37,51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35,76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96,10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51,55</w:t>
            </w:r>
          </w:p>
          <w:p w:rsidR="0065271C" w:rsidRDefault="003B4D08">
            <w:pPr>
              <w:pStyle w:val="TableParagraph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48,24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47,49</w:t>
            </w:r>
          </w:p>
          <w:p w:rsidR="0065271C" w:rsidRDefault="003B4D08">
            <w:pPr>
              <w:pStyle w:val="TableParagraph"/>
              <w:spacing w:before="64"/>
              <w:ind w:left="801" w:right="592"/>
              <w:rPr>
                <w:sz w:val="14"/>
              </w:rPr>
            </w:pPr>
            <w:r>
              <w:rPr>
                <w:sz w:val="14"/>
              </w:rPr>
              <w:t>50,96</w:t>
            </w:r>
          </w:p>
          <w:p w:rsidR="0065271C" w:rsidRDefault="003B4D08">
            <w:pPr>
              <w:pStyle w:val="TableParagraph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49,06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47,44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53,92</w:t>
            </w:r>
          </w:p>
          <w:p w:rsidR="0065271C" w:rsidRDefault="003B4D08">
            <w:pPr>
              <w:pStyle w:val="TableParagraph"/>
              <w:spacing w:before="64"/>
              <w:ind w:left="871" w:right="592"/>
              <w:rPr>
                <w:sz w:val="14"/>
              </w:rPr>
            </w:pPr>
            <w:r>
              <w:rPr>
                <w:sz w:val="14"/>
              </w:rPr>
              <w:t>7,84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90,64</w:t>
            </w:r>
          </w:p>
          <w:p w:rsidR="0065271C" w:rsidRDefault="003B4D08">
            <w:pPr>
              <w:pStyle w:val="TableParagraph"/>
              <w:spacing w:before="65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48,40</w:t>
            </w:r>
          </w:p>
        </w:tc>
      </w:tr>
      <w:tr w:rsidR="0065271C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9"/>
              <w:ind w:left="1394"/>
              <w:jc w:val="left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65271C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right="728"/>
              <w:jc w:val="righ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right="700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65271C">
        <w:trPr>
          <w:trHeight w:val="1581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4- RECEITA DA APLICAÇÃO FINANCEIRA DE OUTROS REC. DE IMPOSTOS VINCULADOS ENSINO</w:t>
            </w:r>
          </w:p>
          <w:p w:rsidR="0065271C" w:rsidRDefault="003B4D08">
            <w:pPr>
              <w:pStyle w:val="TableParagraph"/>
              <w:numPr>
                <w:ilvl w:val="0"/>
                <w:numId w:val="12"/>
              </w:numPr>
              <w:tabs>
                <w:tab w:val="left" w:pos="106"/>
              </w:tabs>
              <w:spacing w:before="64"/>
              <w:ind w:hanging="105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65271C" w:rsidRDefault="003B4D08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ind w:hanging="211"/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65271C" w:rsidRDefault="003B4D08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spacing w:before="65"/>
              <w:ind w:hanging="211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65271C" w:rsidRDefault="003B4D08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spacing w:before="65"/>
              <w:ind w:hanging="21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65271C" w:rsidRDefault="003B4D08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ind w:hanging="21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65271C" w:rsidRDefault="003B4D08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spacing w:before="64"/>
              <w:ind w:hanging="21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548" w:right="13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65271C" w:rsidRDefault="003B4D08">
            <w:pPr>
              <w:pStyle w:val="TableParagraph"/>
              <w:spacing w:before="64"/>
              <w:ind w:left="548" w:right="277"/>
              <w:rPr>
                <w:sz w:val="14"/>
              </w:rPr>
            </w:pPr>
            <w:r>
              <w:rPr>
                <w:sz w:val="14"/>
              </w:rPr>
              <w:t>131.257,07</w:t>
            </w:r>
          </w:p>
          <w:p w:rsidR="0065271C" w:rsidRDefault="003B4D08">
            <w:pPr>
              <w:pStyle w:val="TableParagraph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  <w:p w:rsidR="0065271C" w:rsidRDefault="003B4D08">
            <w:pPr>
              <w:pStyle w:val="TableParagraph"/>
              <w:spacing w:before="65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25.757,07</w:t>
            </w:r>
          </w:p>
          <w:p w:rsidR="0065271C" w:rsidRDefault="003B4D08">
            <w:pPr>
              <w:pStyle w:val="TableParagraph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  <w:p w:rsidR="0065271C" w:rsidRDefault="003B4D08">
            <w:pPr>
              <w:pStyle w:val="TableParagraph"/>
              <w:spacing w:before="64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546" w:right="13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65271C" w:rsidRDefault="003B4D08">
            <w:pPr>
              <w:pStyle w:val="TableParagraph"/>
              <w:spacing w:before="64"/>
              <w:ind w:left="546" w:right="277"/>
              <w:rPr>
                <w:sz w:val="14"/>
              </w:rPr>
            </w:pPr>
            <w:r>
              <w:rPr>
                <w:sz w:val="14"/>
              </w:rPr>
              <w:t>178.825,86</w:t>
            </w:r>
          </w:p>
          <w:p w:rsidR="0065271C" w:rsidRDefault="003B4D08">
            <w:pPr>
              <w:pStyle w:val="TableParagraph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  <w:p w:rsidR="0065271C" w:rsidRDefault="003B4D08">
            <w:pPr>
              <w:pStyle w:val="TableParagraph"/>
              <w:spacing w:before="65"/>
              <w:ind w:left="105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25.757,07</w:t>
            </w:r>
          </w:p>
          <w:p w:rsidR="0065271C" w:rsidRDefault="003B4D08">
            <w:pPr>
              <w:pStyle w:val="TableParagraph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  <w:p w:rsidR="0065271C" w:rsidRDefault="003B4D08">
            <w:pPr>
              <w:pStyle w:val="TableParagraph"/>
              <w:spacing w:before="64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58.568,79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1057" w:right="424"/>
              <w:rPr>
                <w:sz w:val="14"/>
              </w:rPr>
            </w:pPr>
            <w:r>
              <w:rPr>
                <w:sz w:val="14"/>
              </w:rPr>
              <w:t>334,48</w:t>
            </w:r>
          </w:p>
          <w:p w:rsidR="0065271C" w:rsidRDefault="003B4D08">
            <w:pPr>
              <w:pStyle w:val="TableParagraph"/>
              <w:spacing w:before="64"/>
              <w:ind w:left="1057" w:right="668"/>
              <w:rPr>
                <w:sz w:val="14"/>
              </w:rPr>
            </w:pPr>
            <w:r>
              <w:rPr>
                <w:sz w:val="14"/>
              </w:rPr>
              <w:t>102.202,13</w:t>
            </w:r>
          </w:p>
          <w:p w:rsidR="0065271C" w:rsidRDefault="003B4D08">
            <w:pPr>
              <w:pStyle w:val="TableParagraph"/>
              <w:ind w:left="1057" w:right="599"/>
              <w:rPr>
                <w:sz w:val="14"/>
              </w:rPr>
            </w:pPr>
            <w:r>
              <w:rPr>
                <w:sz w:val="14"/>
              </w:rPr>
              <w:t>35.325,86</w:t>
            </w:r>
          </w:p>
          <w:p w:rsidR="0065271C" w:rsidRDefault="003B4D08">
            <w:pPr>
              <w:pStyle w:val="TableParagraph"/>
              <w:spacing w:before="65"/>
              <w:ind w:left="1057" w:right="2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057" w:right="529"/>
              <w:rPr>
                <w:sz w:val="14"/>
              </w:rPr>
            </w:pPr>
            <w:r>
              <w:rPr>
                <w:sz w:val="14"/>
              </w:rPr>
              <w:t>8.961,60</w:t>
            </w:r>
          </w:p>
          <w:p w:rsidR="0065271C" w:rsidRDefault="003B4D08">
            <w:pPr>
              <w:pStyle w:val="TableParagraph"/>
              <w:ind w:left="1057" w:right="529"/>
              <w:rPr>
                <w:sz w:val="14"/>
              </w:rPr>
            </w:pPr>
            <w:r>
              <w:rPr>
                <w:sz w:val="14"/>
              </w:rPr>
              <w:t>9.215,14</w:t>
            </w:r>
          </w:p>
          <w:p w:rsidR="0065271C" w:rsidRDefault="003B4D08">
            <w:pPr>
              <w:pStyle w:val="TableParagraph"/>
              <w:spacing w:before="64"/>
              <w:ind w:left="1057" w:right="599"/>
              <w:rPr>
                <w:sz w:val="14"/>
              </w:rPr>
            </w:pPr>
            <w:r>
              <w:rPr>
                <w:sz w:val="14"/>
              </w:rPr>
              <w:t>48.461,97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8"/>
              <w:ind w:left="871" w:right="592"/>
              <w:rPr>
                <w:sz w:val="14"/>
              </w:rPr>
            </w:pPr>
            <w:r>
              <w:rPr>
                <w:sz w:val="14"/>
              </w:rPr>
              <w:t>7,43</w:t>
            </w:r>
          </w:p>
          <w:p w:rsidR="0065271C" w:rsidRDefault="003B4D08">
            <w:pPr>
              <w:pStyle w:val="TableParagraph"/>
              <w:spacing w:before="64"/>
              <w:ind w:left="801" w:right="592"/>
              <w:rPr>
                <w:sz w:val="14"/>
              </w:rPr>
            </w:pPr>
            <w:r>
              <w:rPr>
                <w:sz w:val="14"/>
              </w:rPr>
              <w:t>57,15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51,95</w:t>
            </w:r>
          </w:p>
          <w:p w:rsidR="0065271C" w:rsidRDefault="003B4D08">
            <w:pPr>
              <w:pStyle w:val="TableParagraph"/>
              <w:spacing w:before="65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34,79</w:t>
            </w:r>
          </w:p>
          <w:p w:rsidR="0065271C" w:rsidRDefault="003B4D08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41,89</w:t>
            </w:r>
          </w:p>
          <w:p w:rsidR="0065271C" w:rsidRDefault="003B4D08">
            <w:pPr>
              <w:pStyle w:val="TableParagraph"/>
              <w:spacing w:before="64"/>
              <w:ind w:left="801" w:right="592"/>
              <w:rPr>
                <w:sz w:val="14"/>
              </w:rPr>
            </w:pPr>
            <w:r>
              <w:rPr>
                <w:sz w:val="14"/>
              </w:rPr>
              <w:t>82,74</w:t>
            </w:r>
          </w:p>
        </w:tc>
      </w:tr>
    </w:tbl>
    <w:p w:rsidR="0065271C" w:rsidRDefault="0065271C">
      <w:pPr>
        <w:rPr>
          <w:sz w:val="14"/>
        </w:rPr>
        <w:sectPr w:rsidR="0065271C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65271C" w:rsidRDefault="0065271C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2475"/>
      </w:tblGrid>
      <w:tr w:rsidR="0065271C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5"/>
              <w:ind w:left="1394"/>
              <w:jc w:val="left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30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3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65271C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right="702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65271C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5.6 - Aplicação Financeira dos Recursos do 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1427"/>
              <w:jc w:val="left"/>
              <w:rPr>
                <w:sz w:val="14"/>
              </w:rPr>
            </w:pPr>
            <w:r>
              <w:rPr>
                <w:sz w:val="14"/>
              </w:rPr>
              <w:t>237,56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161" w:right="885"/>
              <w:rPr>
                <w:sz w:val="14"/>
              </w:rPr>
            </w:pPr>
            <w:r>
              <w:rPr>
                <w:sz w:val="14"/>
              </w:rPr>
              <w:t>5,28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6 - RECEITAS DE TRANSFERENCIAS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30.222,56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955"/>
              <w:rPr>
                <w:sz w:val="14"/>
              </w:rPr>
            </w:pPr>
            <w:r>
              <w:rPr>
                <w:sz w:val="14"/>
              </w:rPr>
              <w:t>37,63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6.1 - Transferências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30.222,56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37,63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8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8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8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271C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( 4+5+6+7+8 )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216.073,18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263.641,97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132.759,17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50,36</w:t>
            </w:r>
          </w:p>
        </w:tc>
      </w:tr>
      <w:tr w:rsidR="0065271C">
        <w:trPr>
          <w:trHeight w:val="253"/>
        </w:trPr>
        <w:tc>
          <w:tcPr>
            <w:tcW w:w="15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23"/>
              <w:ind w:left="7503" w:right="750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65271C">
        <w:trPr>
          <w:trHeight w:val="260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9"/>
              <w:ind w:left="2728" w:right="2712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65271C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6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6"/>
              <w:ind w:right="702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65271C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2.691.292,13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2.691.292,13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1.354.135,81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161" w:right="955"/>
              <w:rPr>
                <w:sz w:val="14"/>
              </w:rPr>
            </w:pPr>
            <w:r>
              <w:rPr>
                <w:sz w:val="14"/>
              </w:rPr>
              <w:t>50,32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10.1- Cota-Parte FPM Destinada ao FUNDEB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1.584.666,26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1.584.666,26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807.618,66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955"/>
              <w:rPr>
                <w:sz w:val="14"/>
              </w:rPr>
            </w:pPr>
            <w:r>
              <w:rPr>
                <w:sz w:val="14"/>
              </w:rPr>
              <w:t>50,96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10.2- Cota-Parte ICMS Destinada ao FUNDEB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979.061,89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979.061,89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480.312,21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49,06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10.3- ICMS-Desoneração Destinada ao FUNDEB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6.379,00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6.379,00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3.026,31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955"/>
              <w:rPr>
                <w:sz w:val="14"/>
              </w:rPr>
            </w:pPr>
            <w:r>
              <w:rPr>
                <w:sz w:val="14"/>
              </w:rPr>
              <w:t>47,44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10.4- Cota-Parte IPI-Exportação Destinada ao FUNDEB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14.926,51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14.926,51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8.048,52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53,92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10.5- Cota-Parte ITR ou ITR Arecadado Dest. ao FUNDEB (20% de ((1.5-1.5.5)+2.5))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49.735,72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49.735,72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3.897,99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885"/>
              <w:rPr>
                <w:sz w:val="14"/>
              </w:rPr>
            </w:pPr>
            <w:r>
              <w:rPr>
                <w:sz w:val="14"/>
              </w:rPr>
              <w:t>7,84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10.6- Cota-Parte IPVA Destinada ao FUNDEB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56.522,75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56.522,75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51.232,12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90,64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906.500,00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906.500,00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454.939,22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955"/>
              <w:rPr>
                <w:sz w:val="14"/>
              </w:rPr>
            </w:pPr>
            <w:r>
              <w:rPr>
                <w:sz w:val="14"/>
              </w:rPr>
              <w:t>50,19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901.500,00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901.500,00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453.832,47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50,34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8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271C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Receitas de Aplicacao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29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1.106,75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29"/>
              <w:ind w:left="1161" w:right="955"/>
              <w:rPr>
                <w:sz w:val="14"/>
              </w:rPr>
            </w:pPr>
            <w:r>
              <w:rPr>
                <w:sz w:val="14"/>
              </w:rPr>
              <w:t>22,14</w:t>
            </w:r>
          </w:p>
        </w:tc>
      </w:tr>
      <w:tr w:rsidR="0065271C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12 - RESULTADO LIQUIDO DAS TRANSFERENCIAS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(1.789.792,13)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(1.789.792,13)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0"/>
              <w:ind w:left="1091"/>
              <w:jc w:val="left"/>
              <w:rPr>
                <w:sz w:val="14"/>
              </w:rPr>
            </w:pPr>
            <w:r>
              <w:rPr>
                <w:sz w:val="14"/>
              </w:rPr>
              <w:t>(900.303,34)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30"/>
              <w:ind w:left="1161" w:right="955"/>
              <w:rPr>
                <w:sz w:val="14"/>
              </w:rPr>
            </w:pPr>
            <w:r>
              <w:rPr>
                <w:sz w:val="14"/>
              </w:rPr>
              <w:t>50,30</w:t>
            </w:r>
          </w:p>
        </w:tc>
      </w:tr>
    </w:tbl>
    <w:p w:rsidR="0065271C" w:rsidRDefault="003B4D08">
      <w:pPr>
        <w:pStyle w:val="Corpodetexto"/>
        <w:tabs>
          <w:tab w:val="left" w:pos="11934"/>
        </w:tabs>
        <w:spacing w:after="39" w:line="153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900.303,34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65271C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6"/>
              <w:ind w:left="2315" w:right="2222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49" w:lineRule="exact"/>
              <w:ind w:left="79" w:right="5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65271C" w:rsidRDefault="003B4D08">
            <w:pPr>
              <w:pStyle w:val="TableParagraph"/>
              <w:spacing w:before="0"/>
              <w:ind w:left="118" w:right="52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49" w:lineRule="exact"/>
              <w:ind w:left="34" w:right="5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65271C" w:rsidRDefault="003B4D08">
            <w:pPr>
              <w:pStyle w:val="TableParagraph"/>
              <w:spacing w:before="0"/>
              <w:ind w:left="39" w:right="50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/>
              <w:ind w:left="68" w:right="50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49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49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8"/>
              <w:ind w:left="188" w:right="151" w:firstLine="2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65271C" w:rsidRDefault="003B4D08">
            <w:pPr>
              <w:pStyle w:val="TableParagraph"/>
              <w:spacing w:before="1"/>
              <w:ind w:left="591" w:right="529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65271C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</w:tr>
      <w:tr w:rsidR="0065271C">
        <w:trPr>
          <w:trHeight w:val="1580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PAGAMENTO DOS PROFISSIONAIS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MAGISTÉRIO</w:t>
            </w:r>
          </w:p>
          <w:p w:rsidR="0065271C" w:rsidRDefault="003B4D08">
            <w:pPr>
              <w:pStyle w:val="TableParagraph"/>
              <w:spacing w:before="65" w:line="340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65271C" w:rsidRDefault="003B4D08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65271C" w:rsidRDefault="003B4D08">
            <w:pPr>
              <w:pStyle w:val="TableParagraph"/>
              <w:spacing w:line="336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65271C" w:rsidRDefault="003B4D08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(13 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821.651,60</w:t>
            </w:r>
          </w:p>
          <w:p w:rsidR="0065271C" w:rsidRDefault="003B4D08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369.761,35</w:t>
            </w:r>
          </w:p>
          <w:p w:rsidR="0065271C" w:rsidRDefault="003B4D08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451.890,25</w:t>
            </w:r>
          </w:p>
          <w:p w:rsidR="0065271C" w:rsidRDefault="003B4D08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84.757,75</w:t>
            </w:r>
          </w:p>
          <w:p w:rsidR="0065271C" w:rsidRDefault="003B4D08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37.166,50</w:t>
            </w:r>
          </w:p>
          <w:p w:rsidR="0065271C" w:rsidRDefault="003B4D08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47.591,25</w:t>
            </w:r>
          </w:p>
          <w:p w:rsidR="0065271C" w:rsidRDefault="003B4D08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906.409,35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821.651,60</w:t>
            </w:r>
          </w:p>
          <w:p w:rsidR="0065271C" w:rsidRDefault="003B4D08">
            <w:pPr>
              <w:pStyle w:val="TableParagraph"/>
              <w:spacing w:before="6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369.761,35</w:t>
            </w:r>
          </w:p>
          <w:p w:rsidR="0065271C" w:rsidRDefault="003B4D08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451.890,25</w:t>
            </w:r>
          </w:p>
          <w:p w:rsidR="0065271C" w:rsidRDefault="003B4D08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84.757,75</w:t>
            </w:r>
          </w:p>
          <w:p w:rsidR="0065271C" w:rsidRDefault="003B4D08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37.166,50</w:t>
            </w:r>
          </w:p>
          <w:p w:rsidR="0065271C" w:rsidRDefault="003B4D08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47.591,25</w:t>
            </w:r>
          </w:p>
          <w:p w:rsidR="0065271C" w:rsidRDefault="003B4D08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906.409,35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376.707,95</w:t>
            </w:r>
          </w:p>
          <w:p w:rsidR="0065271C" w:rsidRDefault="003B4D08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169.530,90</w:t>
            </w:r>
          </w:p>
          <w:p w:rsidR="0065271C" w:rsidRDefault="003B4D08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207.177,05</w:t>
            </w:r>
          </w:p>
          <w:p w:rsidR="0065271C" w:rsidRDefault="003B4D08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38.870,29</w:t>
            </w:r>
          </w:p>
          <w:p w:rsidR="0065271C" w:rsidRDefault="003B4D08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17.054,24</w:t>
            </w:r>
          </w:p>
          <w:p w:rsidR="0065271C" w:rsidRDefault="003B4D08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21.816,05</w:t>
            </w:r>
          </w:p>
          <w:p w:rsidR="0065271C" w:rsidRDefault="003B4D08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415.578,24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  <w:p w:rsidR="0065271C" w:rsidRDefault="003B4D08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  <w:p w:rsidR="0065271C" w:rsidRDefault="003B4D08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45,86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45,89</w:t>
            </w:r>
          </w:p>
          <w:p w:rsidR="0065271C" w:rsidRDefault="003B4D08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45,84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376.707,95</w:t>
            </w:r>
          </w:p>
          <w:p w:rsidR="0065271C" w:rsidRDefault="003B4D08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169.530,90</w:t>
            </w:r>
          </w:p>
          <w:p w:rsidR="0065271C" w:rsidRDefault="003B4D08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207.177,05</w:t>
            </w:r>
          </w:p>
          <w:p w:rsidR="0065271C" w:rsidRDefault="003B4D08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38.870,29</w:t>
            </w:r>
          </w:p>
          <w:p w:rsidR="0065271C" w:rsidRDefault="003B4D08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17.054,24</w:t>
            </w:r>
          </w:p>
          <w:p w:rsidR="0065271C" w:rsidRDefault="003B4D08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21.816,05</w:t>
            </w:r>
          </w:p>
          <w:p w:rsidR="0065271C" w:rsidRDefault="003B4D08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415.578,24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  <w:p w:rsidR="0065271C" w:rsidRDefault="003B4D08">
            <w:pPr>
              <w:pStyle w:val="TableParagraph"/>
              <w:spacing w:before="65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  <w:p w:rsidR="0065271C" w:rsidRDefault="003B4D08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  <w:p w:rsidR="0065271C" w:rsidRDefault="003B4D08">
            <w:pPr>
              <w:pStyle w:val="TableParagraph"/>
              <w:spacing w:before="65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45,86</w:t>
            </w:r>
          </w:p>
          <w:p w:rsidR="0065271C" w:rsidRDefault="003B4D08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45,89</w:t>
            </w:r>
          </w:p>
          <w:p w:rsidR="0065271C" w:rsidRDefault="003B4D08">
            <w:pPr>
              <w:pStyle w:val="TableParagraph"/>
              <w:spacing w:before="64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45,84</w:t>
            </w:r>
          </w:p>
          <w:p w:rsidR="0065271C" w:rsidRDefault="003B4D08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45,85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6527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5271C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6"/>
              <w:ind w:left="4845" w:right="4828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6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65271C">
        <w:trPr>
          <w:trHeight w:val="446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16 - RESTOS A PAGAR INSCRITOS NO EXERCÍCIO S/DISPON.FINANCEIRA DE REC.DO FUNDEB</w:t>
            </w:r>
          </w:p>
          <w:p w:rsidR="0065271C" w:rsidRDefault="003B4D08">
            <w:pPr>
              <w:pStyle w:val="TableParagraph"/>
              <w:spacing w:before="65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16.1 - FUNDEB 60%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65271C" w:rsidRDefault="0065271C">
      <w:pPr>
        <w:rPr>
          <w:sz w:val="14"/>
        </w:rPr>
        <w:sectPr w:rsidR="0065271C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65271C" w:rsidRDefault="0065271C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65271C">
        <w:trPr>
          <w:trHeight w:val="247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84" w:lineRule="exact"/>
              <w:ind w:left="4843" w:right="4829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84" w:lineRule="exact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65271C">
        <w:trPr>
          <w:trHeight w:val="1124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  <w:p w:rsidR="0065271C" w:rsidRDefault="003B4D08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C/SUPERÁVIT FINANCEIRO,DO EXERC.ANTERIOR, DO FUNDEB</w:t>
            </w:r>
          </w:p>
          <w:p w:rsidR="0065271C" w:rsidRDefault="003B4D08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  <w:p w:rsidR="0065271C" w:rsidRDefault="003B4D08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</w:p>
          <w:p w:rsidR="0065271C" w:rsidRDefault="003B4D08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TOTAL DAS DEDUÇÕES CONSIDERADAS PARA FINS DE LIMITE DO FUNDEB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(16+17)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  <w:p w:rsidR="0065271C" w:rsidRDefault="003B4D08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  <w:p w:rsidR="0065271C" w:rsidRDefault="003B4D08">
            <w:pPr>
              <w:pStyle w:val="TableParagraph"/>
              <w:spacing w:before="64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</w:tc>
      </w:tr>
      <w:tr w:rsidR="0065271C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"/>
              <w:ind w:left="4844" w:right="4829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65271C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3"/>
              <w:ind w:hanging="175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65271C" w:rsidRDefault="003B4D08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Rem. do Magistério (13 -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(16.1+17.1)/11x100)%</w:t>
            </w:r>
          </w:p>
          <w:p w:rsidR="0065271C" w:rsidRDefault="003B4D08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Máx.de 40% em Desp.c/MDE,que 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Rem.Magistério(14-(16.2+17.2))/11)x100)%</w:t>
            </w:r>
          </w:p>
          <w:p w:rsidR="0065271C" w:rsidRDefault="003B4D08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rPr>
                <w:sz w:val="14"/>
              </w:rPr>
            </w:pPr>
            <w:r>
              <w:rPr>
                <w:sz w:val="14"/>
              </w:rPr>
              <w:t>- Máximo de 5% não Aplicado no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(100-19.1+19.2))%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3"/>
              <w:ind w:left="1162" w:right="548"/>
              <w:rPr>
                <w:sz w:val="14"/>
              </w:rPr>
            </w:pPr>
            <w:r>
              <w:rPr>
                <w:sz w:val="14"/>
              </w:rPr>
              <w:t>413.915,84</w:t>
            </w:r>
          </w:p>
          <w:p w:rsidR="0065271C" w:rsidRDefault="003B4D08">
            <w:pPr>
              <w:pStyle w:val="TableParagraph"/>
              <w:ind w:left="1162" w:right="348"/>
              <w:rPr>
                <w:sz w:val="14"/>
              </w:rPr>
            </w:pPr>
            <w:r>
              <w:rPr>
                <w:sz w:val="14"/>
              </w:rPr>
              <w:t>82,44%</w:t>
            </w:r>
          </w:p>
          <w:p w:rsidR="0065271C" w:rsidRDefault="003B4D08">
            <w:pPr>
              <w:pStyle w:val="TableParagraph"/>
              <w:spacing w:before="65"/>
              <w:ind w:left="1497"/>
              <w:jc w:val="left"/>
              <w:rPr>
                <w:sz w:val="14"/>
              </w:rPr>
            </w:pPr>
            <w:r>
              <w:rPr>
                <w:sz w:val="14"/>
              </w:rPr>
              <w:t>8,54%</w:t>
            </w:r>
          </w:p>
          <w:p w:rsidR="0065271C" w:rsidRDefault="003B4D08">
            <w:pPr>
              <w:pStyle w:val="TableParagraph"/>
              <w:ind w:left="1497"/>
              <w:jc w:val="left"/>
              <w:rPr>
                <w:sz w:val="14"/>
              </w:rPr>
            </w:pPr>
            <w:r>
              <w:rPr>
                <w:sz w:val="14"/>
              </w:rPr>
              <w:t>9,02%</w:t>
            </w:r>
          </w:p>
        </w:tc>
      </w:tr>
      <w:tr w:rsidR="0065271C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6"/>
              <w:ind w:left="3838"/>
              <w:jc w:val="left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6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65271C">
        <w:trPr>
          <w:trHeight w:val="44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3"/>
              <w:ind w:hanging="175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65271C" w:rsidRDefault="003B4D08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</w:tc>
      </w:tr>
      <w:tr w:rsidR="0065271C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76" w:right="5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65271C" w:rsidRDefault="003B4D08">
            <w:pPr>
              <w:pStyle w:val="TableParagraph"/>
              <w:spacing w:before="0"/>
              <w:ind w:left="116" w:right="52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32" w:right="5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65271C" w:rsidRDefault="003B4D08">
            <w:pPr>
              <w:pStyle w:val="TableParagraph"/>
              <w:spacing w:before="0"/>
              <w:ind w:left="36" w:right="50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/>
              <w:ind w:left="66" w:right="50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24"/>
              <w:ind w:left="187" w:right="152" w:firstLine="2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65271C" w:rsidRDefault="003B4D08">
            <w:pPr>
              <w:pStyle w:val="TableParagraph"/>
              <w:spacing w:before="0"/>
              <w:ind w:left="591" w:right="531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65271C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</w:tr>
      <w:tr w:rsidR="0065271C">
        <w:trPr>
          <w:trHeight w:val="3397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8"/>
              <w:ind w:hanging="175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65271C" w:rsidRDefault="003B4D08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65271C" w:rsidRDefault="003B4D08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65271C" w:rsidRDefault="003B4D08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65271C" w:rsidRDefault="003B4D08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65271C" w:rsidRDefault="003B4D08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 w:line="340" w:lineRule="auto"/>
              <w:ind w:left="195" w:right="2615" w:firstLine="0"/>
              <w:rPr>
                <w:sz w:val="14"/>
              </w:rPr>
            </w:pPr>
            <w:r>
              <w:rPr>
                <w:sz w:val="14"/>
              </w:rPr>
              <w:t>- Despesas Custeadas com Recursos do FUNDEB 22.2.2-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65271C" w:rsidRDefault="003B4D08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0" w:line="157" w:lineRule="exact"/>
              <w:ind w:hanging="175"/>
              <w:rPr>
                <w:sz w:val="14"/>
              </w:rPr>
            </w:pPr>
            <w:r>
              <w:rPr>
                <w:sz w:val="14"/>
              </w:rPr>
              <w:t>- ENSINO FUNDAMENTAL</w:t>
            </w:r>
          </w:p>
          <w:p w:rsidR="0065271C" w:rsidRDefault="003B4D08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65271C" w:rsidRDefault="003B4D08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 w:line="340" w:lineRule="auto"/>
              <w:ind w:left="15" w:right="2774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65271C" w:rsidRDefault="003B4D08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0" w:line="157" w:lineRule="exact"/>
              <w:ind w:hanging="175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65271C" w:rsidRDefault="003B4D08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65271C" w:rsidRDefault="003B4D08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65271C" w:rsidRDefault="003B4D08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TOTAL DESPESAS AÇÕES TIPICAS DE MDE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503" w:right="37"/>
              <w:rPr>
                <w:sz w:val="14"/>
              </w:rPr>
            </w:pPr>
            <w:r>
              <w:rPr>
                <w:sz w:val="14"/>
              </w:rPr>
              <w:t>1.002.206,36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508.719,95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256.364,39</w:t>
            </w:r>
          </w:p>
          <w:p w:rsidR="0065271C" w:rsidRDefault="003B4D08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252.355,56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493.486,41</w:t>
            </w:r>
          </w:p>
          <w:p w:rsidR="0065271C" w:rsidRDefault="003B4D08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97.514,68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395.971,73</w:t>
            </w:r>
          </w:p>
          <w:p w:rsidR="0065271C" w:rsidRDefault="003B4D08">
            <w:pPr>
              <w:pStyle w:val="TableParagraph"/>
              <w:spacing w:before="64"/>
              <w:ind w:left="503" w:right="37"/>
              <w:rPr>
                <w:sz w:val="14"/>
              </w:rPr>
            </w:pPr>
            <w:r>
              <w:rPr>
                <w:sz w:val="14"/>
              </w:rPr>
              <w:t>2.084.515,00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552.620,93</w:t>
            </w:r>
          </w:p>
          <w:p w:rsidR="0065271C" w:rsidRDefault="003B4D08">
            <w:pPr>
              <w:pStyle w:val="TableParagraph"/>
              <w:spacing w:before="65"/>
              <w:ind w:left="503" w:right="37"/>
              <w:rPr>
                <w:sz w:val="14"/>
              </w:rPr>
            </w:pPr>
            <w:r>
              <w:rPr>
                <w:sz w:val="14"/>
              </w:rPr>
              <w:t>1.531.894,07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65271C" w:rsidRDefault="003B4D08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  <w:p w:rsidR="0065271C" w:rsidRDefault="003B4D08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184.873,08</w:t>
            </w:r>
          </w:p>
          <w:p w:rsidR="0065271C" w:rsidRDefault="003B4D08">
            <w:pPr>
              <w:pStyle w:val="TableParagraph"/>
              <w:ind w:left="503" w:right="37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503" w:right="34"/>
              <w:rPr>
                <w:sz w:val="14"/>
              </w:rPr>
            </w:pPr>
            <w:r>
              <w:rPr>
                <w:sz w:val="14"/>
              </w:rPr>
              <w:t>1.043.758,36</w:t>
            </w:r>
          </w:p>
          <w:p w:rsidR="0065271C" w:rsidRDefault="003B4D08">
            <w:pPr>
              <w:pStyle w:val="TableParagraph"/>
              <w:spacing w:before="64"/>
              <w:ind w:left="624" w:right="50"/>
              <w:rPr>
                <w:sz w:val="14"/>
              </w:rPr>
            </w:pPr>
            <w:r>
              <w:rPr>
                <w:sz w:val="14"/>
              </w:rPr>
              <w:t>529.811,74</w:t>
            </w:r>
          </w:p>
          <w:p w:rsidR="0065271C" w:rsidRDefault="003B4D08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266.993,39</w:t>
            </w:r>
          </w:p>
          <w:p w:rsidR="0065271C" w:rsidRDefault="003B4D08">
            <w:pPr>
              <w:pStyle w:val="TableParagraph"/>
              <w:spacing w:before="65"/>
              <w:ind w:left="624" w:right="50"/>
              <w:rPr>
                <w:sz w:val="14"/>
              </w:rPr>
            </w:pPr>
            <w:r>
              <w:rPr>
                <w:sz w:val="14"/>
              </w:rPr>
              <w:t>262.818,36</w:t>
            </w:r>
          </w:p>
          <w:p w:rsidR="0065271C" w:rsidRDefault="003B4D08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513.946,62</w:t>
            </w:r>
          </w:p>
          <w:p w:rsidR="0065271C" w:rsidRDefault="003B4D08">
            <w:pPr>
              <w:pStyle w:val="TableParagraph"/>
              <w:spacing w:before="65"/>
              <w:ind w:left="624" w:right="50"/>
              <w:rPr>
                <w:sz w:val="14"/>
              </w:rPr>
            </w:pPr>
            <w:r>
              <w:rPr>
                <w:sz w:val="14"/>
              </w:rPr>
              <w:t>101.557,69</w:t>
            </w:r>
          </w:p>
          <w:p w:rsidR="0065271C" w:rsidRDefault="003B4D08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412.388,93</w:t>
            </w:r>
          </w:p>
          <w:p w:rsidR="0065271C" w:rsidRDefault="003B4D08">
            <w:pPr>
              <w:pStyle w:val="TableParagraph"/>
              <w:spacing w:before="64"/>
              <w:ind w:left="503" w:right="34"/>
              <w:rPr>
                <w:sz w:val="14"/>
              </w:rPr>
            </w:pPr>
            <w:r>
              <w:rPr>
                <w:sz w:val="14"/>
              </w:rPr>
              <w:t>2.100.628,45</w:t>
            </w:r>
          </w:p>
          <w:p w:rsidR="0065271C" w:rsidRDefault="003B4D08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537.948,92</w:t>
            </w:r>
          </w:p>
          <w:p w:rsidR="0065271C" w:rsidRDefault="003B4D08">
            <w:pPr>
              <w:pStyle w:val="TableParagraph"/>
              <w:spacing w:before="65"/>
              <w:ind w:left="503" w:right="34"/>
              <w:rPr>
                <w:sz w:val="14"/>
              </w:rPr>
            </w:pPr>
            <w:r>
              <w:rPr>
                <w:sz w:val="14"/>
              </w:rPr>
              <w:t>1.562.679,53</w:t>
            </w:r>
          </w:p>
          <w:p w:rsidR="0065271C" w:rsidRDefault="003B4D08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65271C" w:rsidRDefault="003B4D08">
            <w:pPr>
              <w:pStyle w:val="TableParagraph"/>
              <w:spacing w:before="65"/>
              <w:ind w:left="694" w:right="50"/>
              <w:rPr>
                <w:sz w:val="14"/>
              </w:rPr>
            </w:pPr>
            <w:r>
              <w:rPr>
                <w:sz w:val="14"/>
              </w:rPr>
              <w:t>94.000,00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624" w:right="50"/>
              <w:rPr>
                <w:sz w:val="14"/>
              </w:rPr>
            </w:pPr>
            <w:r>
              <w:rPr>
                <w:sz w:val="14"/>
              </w:rPr>
              <w:t>194.935,15</w:t>
            </w:r>
          </w:p>
          <w:p w:rsidR="0065271C" w:rsidRDefault="003B4D08">
            <w:pPr>
              <w:pStyle w:val="TableParagraph"/>
              <w:ind w:left="503" w:right="34"/>
              <w:rPr>
                <w:sz w:val="14"/>
              </w:rPr>
            </w:pPr>
            <w:r>
              <w:rPr>
                <w:sz w:val="14"/>
              </w:rPr>
              <w:t>3.543.321,96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624" w:right="52"/>
              <w:rPr>
                <w:sz w:val="14"/>
              </w:rPr>
            </w:pPr>
            <w:r>
              <w:rPr>
                <w:sz w:val="14"/>
              </w:rPr>
              <w:t>528.406,23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268.221,13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135.177,07</w:t>
            </w:r>
          </w:p>
          <w:p w:rsidR="0065271C" w:rsidRDefault="003B4D08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133.044,06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260.185,10</w:t>
            </w:r>
          </w:p>
          <w:p w:rsidR="0065271C" w:rsidRDefault="003B4D08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51.408,07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208.777,03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946.717,00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228.993,10</w:t>
            </w:r>
          </w:p>
          <w:p w:rsidR="0065271C" w:rsidRDefault="003B4D08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717.723,90</w:t>
            </w:r>
          </w:p>
          <w:p w:rsidR="0065271C" w:rsidRDefault="003B4D08">
            <w:pPr>
              <w:pStyle w:val="TableParagraph"/>
              <w:ind w:left="693" w:right="52"/>
              <w:rPr>
                <w:sz w:val="14"/>
              </w:rPr>
            </w:pPr>
            <w:r>
              <w:rPr>
                <w:sz w:val="14"/>
              </w:rPr>
              <w:t>40.223,88</w:t>
            </w:r>
          </w:p>
          <w:p w:rsidR="0065271C" w:rsidRDefault="003B4D08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24.475,80</w:t>
            </w:r>
          </w:p>
          <w:p w:rsidR="0065271C" w:rsidRDefault="003B4D08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131.203,54</w:t>
            </w:r>
          </w:p>
          <w:p w:rsidR="0065271C" w:rsidRDefault="003B4D08">
            <w:pPr>
              <w:pStyle w:val="TableParagraph"/>
              <w:ind w:left="503" w:right="37"/>
              <w:rPr>
                <w:sz w:val="14"/>
              </w:rPr>
            </w:pPr>
            <w:r>
              <w:rPr>
                <w:sz w:val="14"/>
              </w:rPr>
              <w:t>1.671.026,45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50,63</w:t>
            </w:r>
          </w:p>
          <w:p w:rsidR="0065271C" w:rsidRDefault="003B4D08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50,63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50,63</w:t>
            </w:r>
          </w:p>
          <w:p w:rsidR="0065271C" w:rsidRDefault="003B4D08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50,62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50,62</w:t>
            </w:r>
          </w:p>
          <w:p w:rsidR="0065271C" w:rsidRDefault="003B4D08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50,62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50,63</w:t>
            </w:r>
          </w:p>
          <w:p w:rsidR="0065271C" w:rsidRDefault="003B4D08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45,07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42,57</w:t>
            </w:r>
          </w:p>
          <w:p w:rsidR="0065271C" w:rsidRDefault="003B4D08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45,93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36,57</w:t>
            </w:r>
          </w:p>
          <w:p w:rsidR="0065271C" w:rsidRDefault="003B4D08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26,04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67,31</w:t>
            </w:r>
          </w:p>
          <w:p w:rsidR="0065271C" w:rsidRDefault="003B4D08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47,16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624" w:right="52"/>
              <w:rPr>
                <w:sz w:val="14"/>
              </w:rPr>
            </w:pPr>
            <w:r>
              <w:rPr>
                <w:sz w:val="14"/>
              </w:rPr>
              <w:t>499.545,76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252.974,76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135.177,07</w:t>
            </w:r>
          </w:p>
          <w:p w:rsidR="0065271C" w:rsidRDefault="003B4D08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117.797,69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246.571,00</w:t>
            </w:r>
          </w:p>
          <w:p w:rsidR="0065271C" w:rsidRDefault="003B4D08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51.408,07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195.162,93</w:t>
            </w:r>
          </w:p>
          <w:p w:rsidR="0065271C" w:rsidRDefault="003B4D08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858.696,75</w:t>
            </w:r>
          </w:p>
          <w:p w:rsidR="0065271C" w:rsidRDefault="003B4D08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228.993,10</w:t>
            </w:r>
          </w:p>
          <w:p w:rsidR="0065271C" w:rsidRDefault="003B4D08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629.703,65</w:t>
            </w:r>
          </w:p>
          <w:p w:rsidR="0065271C" w:rsidRDefault="003B4D08">
            <w:pPr>
              <w:pStyle w:val="TableParagraph"/>
              <w:ind w:left="693" w:right="52"/>
              <w:rPr>
                <w:sz w:val="14"/>
              </w:rPr>
            </w:pPr>
            <w:r>
              <w:rPr>
                <w:sz w:val="14"/>
              </w:rPr>
              <w:t>40.223,88</w:t>
            </w:r>
          </w:p>
          <w:p w:rsidR="0065271C" w:rsidRDefault="003B4D08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24.475,80</w:t>
            </w:r>
          </w:p>
          <w:p w:rsidR="0065271C" w:rsidRDefault="003B4D08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693" w:right="52"/>
              <w:rPr>
                <w:sz w:val="14"/>
              </w:rPr>
            </w:pPr>
            <w:r>
              <w:rPr>
                <w:sz w:val="14"/>
              </w:rPr>
              <w:t>63.070,58</w:t>
            </w:r>
          </w:p>
          <w:p w:rsidR="0065271C" w:rsidRDefault="003B4D08">
            <w:pPr>
              <w:pStyle w:val="TableParagraph"/>
              <w:ind w:left="503" w:right="37"/>
              <w:rPr>
                <w:sz w:val="14"/>
              </w:rPr>
            </w:pPr>
            <w:r>
              <w:rPr>
                <w:sz w:val="14"/>
              </w:rPr>
              <w:t>1.486.012,77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47,86</w:t>
            </w:r>
          </w:p>
          <w:p w:rsidR="0065271C" w:rsidRDefault="003B4D08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47,75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50,63</w:t>
            </w:r>
          </w:p>
          <w:p w:rsidR="0065271C" w:rsidRDefault="003B4D08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44,82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47,98</w:t>
            </w:r>
          </w:p>
          <w:p w:rsidR="0065271C" w:rsidRDefault="003B4D08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50,62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47,33</w:t>
            </w:r>
          </w:p>
          <w:p w:rsidR="0065271C" w:rsidRDefault="003B4D08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40,88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42,57</w:t>
            </w:r>
          </w:p>
          <w:p w:rsidR="0065271C" w:rsidRDefault="003B4D08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40,30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36,57</w:t>
            </w:r>
          </w:p>
          <w:p w:rsidR="0065271C" w:rsidRDefault="003B4D08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26,04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32,35</w:t>
            </w:r>
          </w:p>
          <w:p w:rsidR="0065271C" w:rsidRDefault="003B4D08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41,94</w:t>
            </w:r>
          </w:p>
        </w:tc>
        <w:tc>
          <w:tcPr>
            <w:tcW w:w="129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65271C" w:rsidRDefault="006527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5271C">
        <w:trPr>
          <w:trHeight w:val="56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55"/>
              <w:ind w:left="4011"/>
              <w:jc w:val="left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55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65271C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5"/>
              <w:ind w:hanging="17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65271C" w:rsidRDefault="003B4D08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65271C" w:rsidRDefault="003B4D08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-RECEITA APLICAÇÃO FINANCEIRA DOS RECURSOS DO FUNDEB ATÉ O BIMESTRE = (50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h)</w:t>
            </w:r>
          </w:p>
          <w:p w:rsidR="0065271C" w:rsidRDefault="003B4D08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O SUPERAVIT FINANCEIRO,DO EXERC.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137"/>
              <w:jc w:val="left"/>
              <w:rPr>
                <w:sz w:val="14"/>
              </w:rPr>
            </w:pPr>
            <w:r>
              <w:rPr>
                <w:sz w:val="14"/>
              </w:rPr>
              <w:t>(900.303,63)</w:t>
            </w:r>
          </w:p>
          <w:p w:rsidR="0065271C" w:rsidRDefault="003B4D08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1.106,75</w:t>
            </w:r>
          </w:p>
          <w:p w:rsidR="0065271C" w:rsidRDefault="003B4D08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</w:tc>
      </w:tr>
    </w:tbl>
    <w:p w:rsidR="0065271C" w:rsidRDefault="0065271C">
      <w:pPr>
        <w:rPr>
          <w:sz w:val="14"/>
        </w:rPr>
        <w:sectPr w:rsidR="0065271C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65271C" w:rsidRDefault="0065271C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65271C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48"/>
              <w:ind w:left="3996"/>
              <w:jc w:val="left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65271C">
        <w:trPr>
          <w:trHeight w:val="112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33 - DESPESAS CUSTEADAS C/SUPERÁVIT FINANCEIRO, EXERCÍCIO ANT, OUTROS RECURSOS</w:t>
            </w:r>
          </w:p>
          <w:p w:rsidR="0065271C" w:rsidRDefault="003B4D08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ind w:hanging="186"/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S/DISPONIB.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FINANC.DE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VINC.AO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65271C" w:rsidRDefault="003B4D08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5"/>
              <w:ind w:hanging="186"/>
              <w:rPr>
                <w:sz w:val="14"/>
              </w:rPr>
            </w:pPr>
            <w:r>
              <w:rPr>
                <w:sz w:val="14"/>
              </w:rPr>
              <w:t>CANCEL.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C/DISPONIB.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</w:t>
            </w:r>
          </w:p>
          <w:p w:rsidR="0065271C" w:rsidRDefault="003B4D08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ind w:hanging="186"/>
              <w:rPr>
                <w:sz w:val="14"/>
              </w:rPr>
            </w:pPr>
            <w:r>
              <w:rPr>
                <w:sz w:val="14"/>
              </w:rPr>
              <w:t>TOTAL DEDUÇÕES CONSID. P/FINS LIMITE CONSTIT.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(29+30+31+32+33+34+35)</w:t>
            </w:r>
          </w:p>
          <w:p w:rsidR="0065271C" w:rsidRDefault="003B4D08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sz w:val="14"/>
              </w:rPr>
              <w:t>37 - TOTAL DAS DESPESAS PARA FINS DE LIMITE (22 + 23) - (36))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59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59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59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121"/>
              <w:jc w:val="left"/>
              <w:rPr>
                <w:sz w:val="14"/>
              </w:rPr>
            </w:pPr>
            <w:r>
              <w:rPr>
                <w:sz w:val="14"/>
              </w:rPr>
              <w:t>(897.534,48)</w:t>
            </w:r>
          </w:p>
          <w:p w:rsidR="0065271C" w:rsidRDefault="003B4D08">
            <w:pPr>
              <w:pStyle w:val="TableParagraph"/>
              <w:spacing w:before="65"/>
              <w:ind w:left="1107"/>
              <w:jc w:val="left"/>
              <w:rPr>
                <w:sz w:val="14"/>
              </w:rPr>
            </w:pPr>
            <w:r>
              <w:rPr>
                <w:sz w:val="14"/>
              </w:rPr>
              <w:t>2.255.776,99</w:t>
            </w:r>
          </w:p>
        </w:tc>
      </w:tr>
      <w:tr w:rsidR="0065271C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31,42%</w:t>
            </w:r>
          </w:p>
        </w:tc>
      </w:tr>
      <w:tr w:rsidR="0065271C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16"/>
              <w:ind w:left="6143" w:right="615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65271C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49"/>
              <w:ind w:left="2083" w:hanging="1445"/>
              <w:jc w:val="left"/>
              <w:rPr>
                <w:sz w:val="16"/>
              </w:rPr>
            </w:pPr>
            <w:r>
              <w:rPr>
                <w:sz w:val="16"/>
              </w:rPr>
              <w:t>OUTRAS 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48" w:right="5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65271C" w:rsidRDefault="003B4D08">
            <w:pPr>
              <w:pStyle w:val="TableParagraph"/>
              <w:spacing w:before="0"/>
              <w:ind w:left="85" w:right="52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174" w:right="224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65271C" w:rsidRDefault="003B4D08">
            <w:pPr>
              <w:pStyle w:val="TableParagraph"/>
              <w:spacing w:before="0"/>
              <w:ind w:left="5" w:right="50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65271C" w:rsidRDefault="003B4D08">
            <w:pPr>
              <w:pStyle w:val="TableParagraph"/>
              <w:spacing w:before="0"/>
              <w:ind w:left="37" w:right="50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24"/>
              <w:ind w:left="171" w:right="168" w:firstLine="2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65271C" w:rsidRDefault="003B4D08">
            <w:pPr>
              <w:pStyle w:val="TableParagraph"/>
              <w:spacing w:before="0"/>
              <w:ind w:left="575" w:right="546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65271C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65271C">
            <w:pPr>
              <w:rPr>
                <w:sz w:val="2"/>
                <w:szCs w:val="2"/>
              </w:rPr>
            </w:pPr>
          </w:p>
        </w:tc>
      </w:tr>
      <w:tr w:rsidR="0065271C">
        <w:trPr>
          <w:trHeight w:val="1355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8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C/APLIC.FINANCEIRA DE OUTROS REC.DE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65271C" w:rsidRDefault="003B4D08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4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CONTRIBUIÇÃO SOCIAL DO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65271C" w:rsidRDefault="003B4D08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OPERAÇÕES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65271C" w:rsidRDefault="003B4D08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C/OUTRAS RECEITAS P/FINANCIAMENTO DO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65271C" w:rsidRDefault="003B4D08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DESP.CUSTEADAS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C/OUTRAS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P/FINANC.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ENSINO(39+40+41+42)</w:t>
            </w:r>
          </w:p>
          <w:p w:rsidR="0065271C" w:rsidRDefault="003B4D08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TOTAL DAS DESPESAS 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693" w:right="13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65271C" w:rsidRDefault="003B4D08">
            <w:pPr>
              <w:pStyle w:val="TableParagraph"/>
              <w:spacing w:before="64"/>
              <w:ind w:left="624" w:right="14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65271C" w:rsidRDefault="003B4D08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593" w:right="52"/>
              <w:rPr>
                <w:sz w:val="14"/>
              </w:rPr>
            </w:pPr>
            <w:r>
              <w:rPr>
                <w:sz w:val="14"/>
              </w:rPr>
              <w:t>320.873,08</w:t>
            </w:r>
          </w:p>
          <w:p w:rsidR="0065271C" w:rsidRDefault="003B4D08">
            <w:pPr>
              <w:pStyle w:val="TableParagraph"/>
              <w:ind w:left="593" w:right="52"/>
              <w:rPr>
                <w:sz w:val="14"/>
              </w:rPr>
            </w:pPr>
            <w:r>
              <w:rPr>
                <w:sz w:val="14"/>
              </w:rPr>
              <w:t>394.373,08</w:t>
            </w:r>
          </w:p>
          <w:p w:rsidR="0065271C" w:rsidRDefault="003B4D08">
            <w:pPr>
              <w:pStyle w:val="TableParagraph"/>
              <w:spacing w:before="65"/>
              <w:ind w:left="487" w:right="52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694" w:right="12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65271C" w:rsidRDefault="003B4D08">
            <w:pPr>
              <w:pStyle w:val="TableParagraph"/>
              <w:spacing w:before="64"/>
              <w:ind w:left="624" w:right="11"/>
              <w:rPr>
                <w:sz w:val="14"/>
              </w:rPr>
            </w:pPr>
            <w:r>
              <w:rPr>
                <w:sz w:val="14"/>
              </w:rPr>
              <w:t>69.538,67</w:t>
            </w:r>
          </w:p>
          <w:p w:rsidR="0065271C" w:rsidRDefault="003B4D08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593" w:right="50"/>
              <w:rPr>
                <w:sz w:val="14"/>
              </w:rPr>
            </w:pPr>
            <w:r>
              <w:rPr>
                <w:sz w:val="14"/>
              </w:rPr>
              <w:t>329.396,48</w:t>
            </w:r>
          </w:p>
          <w:p w:rsidR="0065271C" w:rsidRDefault="003B4D08">
            <w:pPr>
              <w:pStyle w:val="TableParagraph"/>
              <w:ind w:left="593" w:right="50"/>
              <w:rPr>
                <w:sz w:val="14"/>
              </w:rPr>
            </w:pPr>
            <w:r>
              <w:rPr>
                <w:sz w:val="14"/>
              </w:rPr>
              <w:t>403.435,15</w:t>
            </w:r>
          </w:p>
          <w:p w:rsidR="0065271C" w:rsidRDefault="003B4D08">
            <w:pPr>
              <w:pStyle w:val="TableParagraph"/>
              <w:spacing w:before="65"/>
              <w:ind w:left="487" w:right="50"/>
              <w:rPr>
                <w:sz w:val="14"/>
              </w:rPr>
            </w:pPr>
            <w:r>
              <w:rPr>
                <w:sz w:val="14"/>
              </w:rPr>
              <w:t>3.543.321,96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334,48</w:t>
            </w:r>
          </w:p>
          <w:p w:rsidR="0065271C" w:rsidRDefault="003B4D08">
            <w:pPr>
              <w:pStyle w:val="TableParagraph"/>
              <w:spacing w:before="64"/>
              <w:ind w:left="624" w:right="14"/>
              <w:rPr>
                <w:sz w:val="14"/>
              </w:rPr>
            </w:pPr>
            <w:r>
              <w:rPr>
                <w:sz w:val="14"/>
              </w:rPr>
              <w:t>30.545,28</w:t>
            </w:r>
          </w:p>
          <w:p w:rsidR="0065271C" w:rsidRDefault="003B4D08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593" w:right="52"/>
              <w:rPr>
                <w:sz w:val="14"/>
              </w:rPr>
            </w:pPr>
            <w:r>
              <w:rPr>
                <w:sz w:val="14"/>
              </w:rPr>
              <w:t>165.357,94</w:t>
            </w:r>
          </w:p>
          <w:p w:rsidR="0065271C" w:rsidRDefault="003B4D08">
            <w:pPr>
              <w:pStyle w:val="TableParagraph"/>
              <w:ind w:left="593" w:right="52"/>
              <w:rPr>
                <w:sz w:val="14"/>
              </w:rPr>
            </w:pPr>
            <w:r>
              <w:rPr>
                <w:sz w:val="14"/>
              </w:rPr>
              <w:t>196.237,70</w:t>
            </w:r>
          </w:p>
          <w:p w:rsidR="0065271C" w:rsidRDefault="003B4D08">
            <w:pPr>
              <w:pStyle w:val="TableParagraph"/>
              <w:spacing w:before="65"/>
              <w:ind w:left="487" w:right="52"/>
              <w:rPr>
                <w:sz w:val="14"/>
              </w:rPr>
            </w:pPr>
            <w:r>
              <w:rPr>
                <w:sz w:val="14"/>
              </w:rPr>
              <w:t>1.671.026,45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7,43</w:t>
            </w:r>
          </w:p>
          <w:p w:rsidR="0065271C" w:rsidRDefault="003B4D08">
            <w:pPr>
              <w:pStyle w:val="TableParagraph"/>
              <w:spacing w:before="64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43,93</w:t>
            </w:r>
          </w:p>
          <w:p w:rsidR="0065271C" w:rsidRDefault="003B4D08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50,20</w:t>
            </w:r>
          </w:p>
          <w:p w:rsidR="0065271C" w:rsidRDefault="003B4D08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48,64</w:t>
            </w:r>
          </w:p>
          <w:p w:rsidR="0065271C" w:rsidRDefault="003B4D08">
            <w:pPr>
              <w:pStyle w:val="TableParagraph"/>
              <w:spacing w:before="65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47,16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left="837" w:right="52"/>
              <w:rPr>
                <w:sz w:val="14"/>
              </w:rPr>
            </w:pPr>
            <w:r>
              <w:rPr>
                <w:sz w:val="14"/>
              </w:rPr>
              <w:t>334,48</w:t>
            </w:r>
          </w:p>
          <w:p w:rsidR="0065271C" w:rsidRDefault="003B4D08">
            <w:pPr>
              <w:pStyle w:val="TableParagraph"/>
              <w:spacing w:before="64"/>
              <w:ind w:left="624" w:right="14"/>
              <w:rPr>
                <w:sz w:val="14"/>
              </w:rPr>
            </w:pPr>
            <w:r>
              <w:rPr>
                <w:sz w:val="14"/>
              </w:rPr>
              <w:t>30.113,18</w:t>
            </w:r>
          </w:p>
          <w:p w:rsidR="0065271C" w:rsidRDefault="003B4D08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624" w:right="14"/>
              <w:rPr>
                <w:sz w:val="14"/>
              </w:rPr>
            </w:pPr>
            <w:r>
              <w:rPr>
                <w:sz w:val="14"/>
              </w:rPr>
              <w:t>97.657,08</w:t>
            </w:r>
          </w:p>
          <w:p w:rsidR="0065271C" w:rsidRDefault="003B4D08">
            <w:pPr>
              <w:pStyle w:val="TableParagraph"/>
              <w:ind w:left="593" w:right="52"/>
              <w:rPr>
                <w:sz w:val="14"/>
              </w:rPr>
            </w:pPr>
            <w:r>
              <w:rPr>
                <w:sz w:val="14"/>
              </w:rPr>
              <w:t>128.104,74</w:t>
            </w:r>
          </w:p>
          <w:p w:rsidR="0065271C" w:rsidRDefault="003B4D08">
            <w:pPr>
              <w:pStyle w:val="TableParagraph"/>
              <w:spacing w:before="65"/>
              <w:ind w:left="487" w:right="52"/>
              <w:rPr>
                <w:sz w:val="14"/>
              </w:rPr>
            </w:pPr>
            <w:r>
              <w:rPr>
                <w:sz w:val="14"/>
              </w:rPr>
              <w:t>1.486.012,77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8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7,43</w:t>
            </w:r>
          </w:p>
          <w:p w:rsidR="0065271C" w:rsidRDefault="003B4D08">
            <w:pPr>
              <w:pStyle w:val="TableParagraph"/>
              <w:spacing w:before="64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43,30</w:t>
            </w:r>
          </w:p>
          <w:p w:rsidR="0065271C" w:rsidRDefault="003B4D08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29,65</w:t>
            </w:r>
          </w:p>
          <w:p w:rsidR="0065271C" w:rsidRDefault="003B4D08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31,75</w:t>
            </w:r>
          </w:p>
          <w:p w:rsidR="0065271C" w:rsidRDefault="003B4D08">
            <w:pPr>
              <w:pStyle w:val="TableParagraph"/>
              <w:spacing w:before="65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41,94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6527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5271C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2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5271C" w:rsidRDefault="003B4D08">
            <w:pPr>
              <w:pStyle w:val="TableParagraph"/>
              <w:spacing w:before="1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65271C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5271C" w:rsidRDefault="003B4D08">
            <w:pPr>
              <w:pStyle w:val="TableParagraph"/>
              <w:spacing w:before="1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2018 (j)</w:t>
            </w:r>
          </w:p>
        </w:tc>
      </w:tr>
      <w:tr w:rsidR="0065271C">
        <w:trPr>
          <w:trHeight w:val="67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5"/>
              <w:ind w:hanging="175"/>
              <w:rPr>
                <w:sz w:val="14"/>
              </w:rPr>
            </w:pPr>
            <w:r>
              <w:rPr>
                <w:sz w:val="14"/>
              </w:rPr>
              <w:t>- RESTOS A PAGAR DE DESPESAS 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65271C" w:rsidRDefault="003B4D08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Executadas com Recursos de Impostos Vinculados 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65271C" w:rsidRDefault="003B4D08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Executadas com 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271C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3B4D08">
            <w:pPr>
              <w:pStyle w:val="TableParagraph"/>
              <w:spacing w:before="52"/>
              <w:ind w:left="2030"/>
              <w:jc w:val="left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5271C" w:rsidRDefault="0065271C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5271C" w:rsidRDefault="003B4D08">
            <w:pPr>
              <w:pStyle w:val="TableParagraph"/>
              <w:spacing w:before="1"/>
              <w:ind w:left="1642" w:right="1685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65271C" w:rsidRDefault="0065271C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5271C" w:rsidRDefault="003B4D08">
            <w:pPr>
              <w:pStyle w:val="TableParagraph"/>
              <w:spacing w:before="1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65271C">
        <w:trPr>
          <w:trHeight w:val="248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"/>
              <w:ind w:hanging="175"/>
              <w:rPr>
                <w:sz w:val="14"/>
              </w:rPr>
            </w:pPr>
            <w:r>
              <w:rPr>
                <w:sz w:val="14"/>
              </w:rPr>
              <w:t>- SALDO FINANCEIRO EM 31 DE DEZEMBRO DO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  <w:p w:rsidR="0065271C" w:rsidRDefault="003B4D0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(+) INGRESSO DE RECURSOS ATÉ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65271C" w:rsidRDefault="003B4D0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(-) PAGAMENTOS EFETUADOS ATÉ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65271C" w:rsidRDefault="003B4D08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Orçamento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65271C" w:rsidRDefault="003B4D08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Restos 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  <w:p w:rsidR="0065271C" w:rsidRDefault="003B4D0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4"/>
              <w:ind w:hanging="175"/>
              <w:rPr>
                <w:sz w:val="14"/>
              </w:rPr>
            </w:pPr>
            <w:r>
              <w:rPr>
                <w:sz w:val="14"/>
              </w:rPr>
              <w:t>- (+) RECEITA DE APLICAÇÃO FINANCEIRA DOS RECURSOS ATÉ 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65271C" w:rsidRDefault="003B4D0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(=) SALDO FINANCEIRO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</w:p>
          <w:p w:rsidR="0065271C" w:rsidRDefault="003B4D08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(+)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</w:p>
          <w:p w:rsidR="0065271C" w:rsidRDefault="003B4D08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</w:p>
          <w:p w:rsidR="0065271C" w:rsidRDefault="003B4D08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Conciliação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  <w:p w:rsidR="0065271C" w:rsidRDefault="003B4D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52- (=) SALDO FINANCEIRO CONCILIADO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5271C" w:rsidRDefault="003B4D08">
            <w:pPr>
              <w:pStyle w:val="TableParagraph"/>
              <w:spacing w:before="5"/>
              <w:ind w:left="1660" w:right="1518"/>
              <w:rPr>
                <w:sz w:val="14"/>
              </w:rPr>
            </w:pPr>
            <w:r>
              <w:rPr>
                <w:sz w:val="14"/>
              </w:rPr>
              <w:t>1.658,79</w:t>
            </w:r>
          </w:p>
          <w:p w:rsidR="0065271C" w:rsidRDefault="003B4D08">
            <w:pPr>
              <w:pStyle w:val="TableParagraph"/>
              <w:spacing w:before="65"/>
              <w:ind w:left="1660" w:right="1657"/>
              <w:rPr>
                <w:sz w:val="14"/>
              </w:rPr>
            </w:pPr>
            <w:r>
              <w:rPr>
                <w:sz w:val="14"/>
              </w:rPr>
              <w:t>453.832,47</w:t>
            </w:r>
          </w:p>
          <w:p w:rsidR="0065271C" w:rsidRDefault="003B4D08">
            <w:pPr>
              <w:pStyle w:val="TableParagraph"/>
              <w:ind w:left="1660" w:right="1657"/>
              <w:rPr>
                <w:sz w:val="14"/>
              </w:rPr>
            </w:pPr>
            <w:r>
              <w:rPr>
                <w:sz w:val="14"/>
              </w:rPr>
              <w:t>393.271,75</w:t>
            </w:r>
          </w:p>
          <w:p w:rsidR="0065271C" w:rsidRDefault="003B4D08">
            <w:pPr>
              <w:pStyle w:val="TableParagraph"/>
              <w:spacing w:before="65"/>
              <w:ind w:left="1660" w:right="1657"/>
              <w:rPr>
                <w:sz w:val="14"/>
              </w:rPr>
            </w:pPr>
            <w:r>
              <w:rPr>
                <w:sz w:val="14"/>
              </w:rPr>
              <w:t>393.271,75</w:t>
            </w:r>
          </w:p>
          <w:p w:rsidR="0065271C" w:rsidRDefault="003B4D08">
            <w:pPr>
              <w:pStyle w:val="TableParagraph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1660" w:right="1518"/>
              <w:rPr>
                <w:sz w:val="14"/>
              </w:rPr>
            </w:pPr>
            <w:r>
              <w:rPr>
                <w:sz w:val="14"/>
              </w:rPr>
              <w:t>1.106,75</w:t>
            </w:r>
          </w:p>
          <w:p w:rsidR="0065271C" w:rsidRDefault="003B4D08">
            <w:pPr>
              <w:pStyle w:val="TableParagraph"/>
              <w:ind w:left="1660" w:right="1587"/>
              <w:rPr>
                <w:sz w:val="14"/>
              </w:rPr>
            </w:pPr>
            <w:r>
              <w:rPr>
                <w:sz w:val="14"/>
              </w:rPr>
              <w:t>63.326,26</w:t>
            </w:r>
          </w:p>
          <w:p w:rsidR="0065271C" w:rsidRDefault="003B4D08">
            <w:pPr>
              <w:pStyle w:val="TableParagraph"/>
              <w:spacing w:before="6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660" w:right="1587"/>
              <w:rPr>
                <w:sz w:val="14"/>
              </w:rPr>
            </w:pPr>
            <w:r>
              <w:rPr>
                <w:sz w:val="14"/>
              </w:rPr>
              <w:t>63.326,26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5271C" w:rsidRDefault="003B4D08">
            <w:pPr>
              <w:pStyle w:val="TableParagraph"/>
              <w:spacing w:before="5"/>
              <w:ind w:left="1938" w:right="1274"/>
              <w:rPr>
                <w:sz w:val="14"/>
              </w:rPr>
            </w:pPr>
            <w:r>
              <w:rPr>
                <w:sz w:val="14"/>
              </w:rPr>
              <w:t>538,67</w:t>
            </w:r>
          </w:p>
          <w:p w:rsidR="0065271C" w:rsidRDefault="003B4D08">
            <w:pPr>
              <w:pStyle w:val="TableParagraph"/>
              <w:spacing w:before="65"/>
              <w:ind w:left="1938" w:right="1449"/>
              <w:rPr>
                <w:sz w:val="14"/>
              </w:rPr>
            </w:pPr>
            <w:r>
              <w:rPr>
                <w:sz w:val="14"/>
              </w:rPr>
              <w:t>35.325,86</w:t>
            </w:r>
          </w:p>
          <w:p w:rsidR="0065271C" w:rsidRDefault="003B4D08">
            <w:pPr>
              <w:pStyle w:val="TableParagraph"/>
              <w:ind w:left="1938" w:right="1449"/>
              <w:rPr>
                <w:sz w:val="14"/>
              </w:rPr>
            </w:pPr>
            <w:r>
              <w:rPr>
                <w:sz w:val="14"/>
              </w:rPr>
              <w:t>30.113,18</w:t>
            </w:r>
          </w:p>
          <w:p w:rsidR="0065271C" w:rsidRDefault="003B4D08">
            <w:pPr>
              <w:pStyle w:val="TableParagraph"/>
              <w:spacing w:before="65"/>
              <w:ind w:left="1938" w:right="1449"/>
              <w:rPr>
                <w:sz w:val="14"/>
              </w:rPr>
            </w:pPr>
            <w:r>
              <w:rPr>
                <w:sz w:val="14"/>
              </w:rPr>
              <w:t>30.113,18</w:t>
            </w:r>
          </w:p>
          <w:p w:rsidR="0065271C" w:rsidRDefault="003B4D08">
            <w:pPr>
              <w:pStyle w:val="TableParagraph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4"/>
              <w:ind w:left="1938" w:right="1205"/>
              <w:rPr>
                <w:sz w:val="14"/>
              </w:rPr>
            </w:pPr>
            <w:r>
              <w:rPr>
                <w:sz w:val="14"/>
              </w:rPr>
              <w:t>81,70</w:t>
            </w:r>
          </w:p>
          <w:p w:rsidR="0065271C" w:rsidRDefault="003B4D08">
            <w:pPr>
              <w:pStyle w:val="TableParagraph"/>
              <w:ind w:left="1938" w:right="1380"/>
              <w:rPr>
                <w:sz w:val="14"/>
              </w:rPr>
            </w:pPr>
            <w:r>
              <w:rPr>
                <w:sz w:val="14"/>
              </w:rPr>
              <w:t>5.833,05</w:t>
            </w:r>
          </w:p>
          <w:p w:rsidR="0065271C" w:rsidRDefault="003B4D08">
            <w:pPr>
              <w:pStyle w:val="TableParagraph"/>
              <w:spacing w:before="6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spacing w:before="6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5271C" w:rsidRDefault="003B4D08">
            <w:pPr>
              <w:pStyle w:val="TableParagraph"/>
              <w:ind w:left="1938" w:right="1380"/>
              <w:rPr>
                <w:sz w:val="14"/>
              </w:rPr>
            </w:pPr>
            <w:r>
              <w:rPr>
                <w:sz w:val="14"/>
              </w:rPr>
              <w:t>5.833,05</w:t>
            </w:r>
          </w:p>
        </w:tc>
      </w:tr>
    </w:tbl>
    <w:p w:rsidR="0065271C" w:rsidRDefault="003B4D08">
      <w:pPr>
        <w:pStyle w:val="Corpodetexto"/>
        <w:spacing w:before="23"/>
        <w:ind w:left="159"/>
      </w:pPr>
      <w:r>
        <w:t>FONTE: Contabilidade</w:t>
      </w:r>
    </w:p>
    <w:p w:rsidR="0065271C" w:rsidRDefault="0065271C">
      <w:pPr>
        <w:sectPr w:rsidR="0065271C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65271C" w:rsidRDefault="0065271C">
      <w:pPr>
        <w:pStyle w:val="Corpodetexto"/>
        <w:spacing w:before="2"/>
        <w:rPr>
          <w:sz w:val="8"/>
        </w:rPr>
      </w:pPr>
    </w:p>
    <w:p w:rsidR="0065271C" w:rsidRDefault="00846620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80F5F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65271C" w:rsidRDefault="0065271C">
      <w:pPr>
        <w:pStyle w:val="Corpodetexto"/>
        <w:rPr>
          <w:sz w:val="20"/>
        </w:rPr>
      </w:pPr>
    </w:p>
    <w:p w:rsidR="0065271C" w:rsidRDefault="0065271C">
      <w:pPr>
        <w:rPr>
          <w:sz w:val="20"/>
        </w:rPr>
        <w:sectPr w:rsidR="0065271C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65271C" w:rsidRDefault="0065271C">
      <w:pPr>
        <w:pStyle w:val="Corpodetexto"/>
      </w:pPr>
    </w:p>
    <w:p w:rsidR="0065271C" w:rsidRDefault="003B4D08">
      <w:pPr>
        <w:pStyle w:val="Corpodetexto"/>
        <w:spacing w:before="109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65271C" w:rsidRDefault="003B4D08">
      <w:pPr>
        <w:pStyle w:val="Corpodetexto"/>
      </w:pPr>
      <w:r>
        <w:br w:type="column"/>
      </w:r>
    </w:p>
    <w:p w:rsidR="0065271C" w:rsidRDefault="003B4D08">
      <w:pPr>
        <w:pStyle w:val="Corpodetexto"/>
        <w:spacing w:before="109"/>
        <w:ind w:left="1755"/>
      </w:pPr>
      <w:r>
        <w:t>JACQUELINE GEHLEN TRES</w:t>
      </w:r>
    </w:p>
    <w:p w:rsidR="0065271C" w:rsidRDefault="003B4D08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65271C" w:rsidRDefault="003B4D08">
      <w:pPr>
        <w:pStyle w:val="Corpodetexto"/>
      </w:pPr>
      <w:r>
        <w:br w:type="column"/>
      </w:r>
    </w:p>
    <w:p w:rsidR="0065271C" w:rsidRDefault="003B4D08">
      <w:pPr>
        <w:pStyle w:val="Corpodetexto"/>
        <w:spacing w:before="109" w:line="324" w:lineRule="auto"/>
        <w:ind w:left="1265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65271C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306" w:space="40"/>
        <w:col w:w="4134" w:space="39"/>
        <w:col w:w="6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08" w:rsidRDefault="003B4D08">
      <w:r>
        <w:separator/>
      </w:r>
    </w:p>
  </w:endnote>
  <w:endnote w:type="continuationSeparator" w:id="0">
    <w:p w:rsidR="003B4D08" w:rsidRDefault="003B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08" w:rsidRDefault="003B4D08">
      <w:r>
        <w:separator/>
      </w:r>
    </w:p>
  </w:footnote>
  <w:footnote w:type="continuationSeparator" w:id="0">
    <w:p w:rsidR="003B4D08" w:rsidRDefault="003B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1C" w:rsidRDefault="0084662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60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1C" w:rsidRDefault="003B4D08">
                          <w:pPr>
                            <w:spacing w:before="12" w:line="278" w:lineRule="auto"/>
                            <w:ind w:left="20" w:right="47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65271C" w:rsidRDefault="003B4D08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65271C" w:rsidRDefault="003B4D08">
                          <w:pPr>
                            <w:spacing w:before="43" w:line="278" w:lineRule="auto"/>
                            <w:ind w:left="20" w:right="47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JUNHO 2018/BIMESTRE MAIO-JUNHO</w:t>
                          </w:r>
                        </w:p>
                        <w:p w:rsidR="0065271C" w:rsidRDefault="003B4D08">
                          <w:pPr>
                            <w:spacing w:before="1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3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65271C" w:rsidRDefault="003B4D08">
                    <w:pPr>
                      <w:spacing w:before="12" w:line="278" w:lineRule="auto"/>
                      <w:ind w:left="20" w:right="4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65271C" w:rsidRDefault="003B4D08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65271C" w:rsidRDefault="003B4D08">
                    <w:pPr>
                      <w:spacing w:before="43" w:line="278" w:lineRule="auto"/>
                      <w:ind w:left="20" w:right="4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JUNHO 2018/BIMESTRE MAIO-JUNHO</w:t>
                    </w:r>
                  </w:p>
                  <w:p w:rsidR="0065271C" w:rsidRDefault="003B4D08">
                    <w:pPr>
                      <w:spacing w:before="1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63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1C" w:rsidRDefault="003B4D08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65271C" w:rsidRDefault="003B4D08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8D"/>
    <w:multiLevelType w:val="multilevel"/>
    <w:tmpl w:val="C7221ACA"/>
    <w:lvl w:ilvl="0">
      <w:start w:val="5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abstractNum w:abstractNumId="1" w15:restartNumberingAfterBreak="0">
    <w:nsid w:val="04376530"/>
    <w:multiLevelType w:val="multilevel"/>
    <w:tmpl w:val="338AC618"/>
    <w:lvl w:ilvl="0">
      <w:start w:val="17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2" w15:restartNumberingAfterBreak="0">
    <w:nsid w:val="06C13E6B"/>
    <w:multiLevelType w:val="multilevel"/>
    <w:tmpl w:val="1868CED4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2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9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78" w:hanging="387"/>
      </w:pPr>
      <w:rPr>
        <w:rFonts w:hint="default"/>
        <w:lang w:val="pt-PT" w:eastAsia="pt-PT" w:bidi="pt-PT"/>
      </w:rPr>
    </w:lvl>
  </w:abstractNum>
  <w:abstractNum w:abstractNumId="3" w15:restartNumberingAfterBreak="0">
    <w:nsid w:val="0DC736C8"/>
    <w:multiLevelType w:val="hybridMultilevel"/>
    <w:tmpl w:val="CD18BAAC"/>
    <w:lvl w:ilvl="0" w:tplc="F7563FB0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AD0ADCCE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44946BDE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AAC27520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A8BEFAE6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E1145EAE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A06E1022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624434F0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3B8A7756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4" w15:restartNumberingAfterBreak="0">
    <w:nsid w:val="0EC671D5"/>
    <w:multiLevelType w:val="multilevel"/>
    <w:tmpl w:val="41060F62"/>
    <w:lvl w:ilvl="0">
      <w:start w:val="45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12FF7966"/>
    <w:multiLevelType w:val="multilevel"/>
    <w:tmpl w:val="8A1CB500"/>
    <w:lvl w:ilvl="0">
      <w:start w:val="46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6" w15:restartNumberingAfterBreak="0">
    <w:nsid w:val="144A2169"/>
    <w:multiLevelType w:val="hybridMultilevel"/>
    <w:tmpl w:val="0646152A"/>
    <w:lvl w:ilvl="0" w:tplc="38A8CEF0">
      <w:start w:val="34"/>
      <w:numFmt w:val="decimal"/>
      <w:lvlText w:val="%1-"/>
      <w:lvlJc w:val="left"/>
      <w:pPr>
        <w:ind w:left="18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pt-PT" w:eastAsia="pt-PT" w:bidi="pt-PT"/>
      </w:rPr>
    </w:lvl>
    <w:lvl w:ilvl="1" w:tplc="5ADC072E">
      <w:numFmt w:val="bullet"/>
      <w:lvlText w:val="•"/>
      <w:lvlJc w:val="left"/>
      <w:pPr>
        <w:ind w:left="1484" w:hanging="187"/>
      </w:pPr>
      <w:rPr>
        <w:rFonts w:hint="default"/>
        <w:lang w:val="pt-PT" w:eastAsia="pt-PT" w:bidi="pt-PT"/>
      </w:rPr>
    </w:lvl>
    <w:lvl w:ilvl="2" w:tplc="DE68FA22">
      <w:numFmt w:val="bullet"/>
      <w:lvlText w:val="•"/>
      <w:lvlJc w:val="left"/>
      <w:pPr>
        <w:ind w:left="2789" w:hanging="187"/>
      </w:pPr>
      <w:rPr>
        <w:rFonts w:hint="default"/>
        <w:lang w:val="pt-PT" w:eastAsia="pt-PT" w:bidi="pt-PT"/>
      </w:rPr>
    </w:lvl>
    <w:lvl w:ilvl="3" w:tplc="A1EC6E32">
      <w:numFmt w:val="bullet"/>
      <w:lvlText w:val="•"/>
      <w:lvlJc w:val="left"/>
      <w:pPr>
        <w:ind w:left="4094" w:hanging="187"/>
      </w:pPr>
      <w:rPr>
        <w:rFonts w:hint="default"/>
        <w:lang w:val="pt-PT" w:eastAsia="pt-PT" w:bidi="pt-PT"/>
      </w:rPr>
    </w:lvl>
    <w:lvl w:ilvl="4" w:tplc="0F6CE728">
      <w:numFmt w:val="bullet"/>
      <w:lvlText w:val="•"/>
      <w:lvlJc w:val="left"/>
      <w:pPr>
        <w:ind w:left="5399" w:hanging="187"/>
      </w:pPr>
      <w:rPr>
        <w:rFonts w:hint="default"/>
        <w:lang w:val="pt-PT" w:eastAsia="pt-PT" w:bidi="pt-PT"/>
      </w:rPr>
    </w:lvl>
    <w:lvl w:ilvl="5" w:tplc="7D00C93E">
      <w:numFmt w:val="bullet"/>
      <w:lvlText w:val="•"/>
      <w:lvlJc w:val="left"/>
      <w:pPr>
        <w:ind w:left="6703" w:hanging="187"/>
      </w:pPr>
      <w:rPr>
        <w:rFonts w:hint="default"/>
        <w:lang w:val="pt-PT" w:eastAsia="pt-PT" w:bidi="pt-PT"/>
      </w:rPr>
    </w:lvl>
    <w:lvl w:ilvl="6" w:tplc="DF5C7B62">
      <w:numFmt w:val="bullet"/>
      <w:lvlText w:val="•"/>
      <w:lvlJc w:val="left"/>
      <w:pPr>
        <w:ind w:left="8008" w:hanging="187"/>
      </w:pPr>
      <w:rPr>
        <w:rFonts w:hint="default"/>
        <w:lang w:val="pt-PT" w:eastAsia="pt-PT" w:bidi="pt-PT"/>
      </w:rPr>
    </w:lvl>
    <w:lvl w:ilvl="7" w:tplc="CD3AA896">
      <w:numFmt w:val="bullet"/>
      <w:lvlText w:val="•"/>
      <w:lvlJc w:val="left"/>
      <w:pPr>
        <w:ind w:left="9313" w:hanging="187"/>
      </w:pPr>
      <w:rPr>
        <w:rFonts w:hint="default"/>
        <w:lang w:val="pt-PT" w:eastAsia="pt-PT" w:bidi="pt-PT"/>
      </w:rPr>
    </w:lvl>
    <w:lvl w:ilvl="8" w:tplc="37C4AD2E">
      <w:numFmt w:val="bullet"/>
      <w:lvlText w:val="•"/>
      <w:lvlJc w:val="left"/>
      <w:pPr>
        <w:ind w:left="10618" w:hanging="187"/>
      </w:pPr>
      <w:rPr>
        <w:rFonts w:hint="default"/>
        <w:lang w:val="pt-PT" w:eastAsia="pt-PT" w:bidi="pt-PT"/>
      </w:rPr>
    </w:lvl>
  </w:abstractNum>
  <w:abstractNum w:abstractNumId="7" w15:restartNumberingAfterBreak="0">
    <w:nsid w:val="2491119E"/>
    <w:multiLevelType w:val="hybridMultilevel"/>
    <w:tmpl w:val="0F84C198"/>
    <w:lvl w:ilvl="0" w:tplc="7EE46F04">
      <w:start w:val="13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82B61B2C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C69E5724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6D10650A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999A3C0E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468A685A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DFD804A8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07E2CADC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FCF4A0A2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8" w15:restartNumberingAfterBreak="0">
    <w:nsid w:val="2860273D"/>
    <w:multiLevelType w:val="hybridMultilevel"/>
    <w:tmpl w:val="F4EECEDA"/>
    <w:lvl w:ilvl="0" w:tplc="3022E728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A42A5454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A9C21404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3FD060CA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9C0C1448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967EFEA8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205A5CE8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9240327E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7968F2EA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9" w15:restartNumberingAfterBreak="0">
    <w:nsid w:val="4C3841DF"/>
    <w:multiLevelType w:val="hybridMultilevel"/>
    <w:tmpl w:val="799E1D98"/>
    <w:lvl w:ilvl="0" w:tplc="91B421DC">
      <w:start w:val="39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36B4DFB8">
      <w:numFmt w:val="bullet"/>
      <w:lvlText w:val="•"/>
      <w:lvlJc w:val="left"/>
      <w:pPr>
        <w:ind w:left="793" w:hanging="176"/>
      </w:pPr>
      <w:rPr>
        <w:rFonts w:hint="default"/>
        <w:lang w:val="pt-PT" w:eastAsia="pt-PT" w:bidi="pt-PT"/>
      </w:rPr>
    </w:lvl>
    <w:lvl w:ilvl="2" w:tplc="3C5052A0">
      <w:numFmt w:val="bullet"/>
      <w:lvlText w:val="•"/>
      <w:lvlJc w:val="left"/>
      <w:pPr>
        <w:ind w:left="1406" w:hanging="176"/>
      </w:pPr>
      <w:rPr>
        <w:rFonts w:hint="default"/>
        <w:lang w:val="pt-PT" w:eastAsia="pt-PT" w:bidi="pt-PT"/>
      </w:rPr>
    </w:lvl>
    <w:lvl w:ilvl="3" w:tplc="50202E4E">
      <w:numFmt w:val="bullet"/>
      <w:lvlText w:val="•"/>
      <w:lvlJc w:val="left"/>
      <w:pPr>
        <w:ind w:left="2019" w:hanging="176"/>
      </w:pPr>
      <w:rPr>
        <w:rFonts w:hint="default"/>
        <w:lang w:val="pt-PT" w:eastAsia="pt-PT" w:bidi="pt-PT"/>
      </w:rPr>
    </w:lvl>
    <w:lvl w:ilvl="4" w:tplc="D7FEEDEE">
      <w:numFmt w:val="bullet"/>
      <w:lvlText w:val="•"/>
      <w:lvlJc w:val="left"/>
      <w:pPr>
        <w:ind w:left="2632" w:hanging="176"/>
      </w:pPr>
      <w:rPr>
        <w:rFonts w:hint="default"/>
        <w:lang w:val="pt-PT" w:eastAsia="pt-PT" w:bidi="pt-PT"/>
      </w:rPr>
    </w:lvl>
    <w:lvl w:ilvl="5" w:tplc="4B2ADEB6">
      <w:numFmt w:val="bullet"/>
      <w:lvlText w:val="•"/>
      <w:lvlJc w:val="left"/>
      <w:pPr>
        <w:ind w:left="3245" w:hanging="176"/>
      </w:pPr>
      <w:rPr>
        <w:rFonts w:hint="default"/>
        <w:lang w:val="pt-PT" w:eastAsia="pt-PT" w:bidi="pt-PT"/>
      </w:rPr>
    </w:lvl>
    <w:lvl w:ilvl="6" w:tplc="8E54977A">
      <w:numFmt w:val="bullet"/>
      <w:lvlText w:val="•"/>
      <w:lvlJc w:val="left"/>
      <w:pPr>
        <w:ind w:left="3858" w:hanging="176"/>
      </w:pPr>
      <w:rPr>
        <w:rFonts w:hint="default"/>
        <w:lang w:val="pt-PT" w:eastAsia="pt-PT" w:bidi="pt-PT"/>
      </w:rPr>
    </w:lvl>
    <w:lvl w:ilvl="7" w:tplc="9120EA36">
      <w:numFmt w:val="bullet"/>
      <w:lvlText w:val="•"/>
      <w:lvlJc w:val="left"/>
      <w:pPr>
        <w:ind w:left="4472" w:hanging="176"/>
      </w:pPr>
      <w:rPr>
        <w:rFonts w:hint="default"/>
        <w:lang w:val="pt-PT" w:eastAsia="pt-PT" w:bidi="pt-PT"/>
      </w:rPr>
    </w:lvl>
    <w:lvl w:ilvl="8" w:tplc="A080E9A6">
      <w:numFmt w:val="bullet"/>
      <w:lvlText w:val="•"/>
      <w:lvlJc w:val="left"/>
      <w:pPr>
        <w:ind w:left="5085" w:hanging="176"/>
      </w:pPr>
      <w:rPr>
        <w:rFonts w:hint="default"/>
        <w:lang w:val="pt-PT" w:eastAsia="pt-PT" w:bidi="pt-PT"/>
      </w:rPr>
    </w:lvl>
  </w:abstractNum>
  <w:abstractNum w:abstractNumId="10" w15:restartNumberingAfterBreak="0">
    <w:nsid w:val="519D3FDD"/>
    <w:multiLevelType w:val="hybridMultilevel"/>
    <w:tmpl w:val="800A5C64"/>
    <w:lvl w:ilvl="0" w:tplc="BD307F78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B47EF2CC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44968898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D2FE1756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A878B60E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D4B6EAE4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BD027FF0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93023A1A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4EB039F0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11" w15:restartNumberingAfterBreak="0">
    <w:nsid w:val="550E3AE2"/>
    <w:multiLevelType w:val="multilevel"/>
    <w:tmpl w:val="5D4EF048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8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4" w:hanging="281"/>
      </w:pPr>
      <w:rPr>
        <w:rFonts w:hint="default"/>
        <w:lang w:val="pt-PT" w:eastAsia="pt-PT" w:bidi="pt-PT"/>
      </w:rPr>
    </w:lvl>
  </w:abstractNum>
  <w:abstractNum w:abstractNumId="12" w15:restartNumberingAfterBreak="0">
    <w:nsid w:val="6D2A2FF2"/>
    <w:multiLevelType w:val="multilevel"/>
    <w:tmpl w:val="94A05B52"/>
    <w:lvl w:ilvl="0">
      <w:start w:val="2"/>
      <w:numFmt w:val="decimal"/>
      <w:lvlText w:val="%1"/>
      <w:lvlJc w:val="left"/>
      <w:pPr>
        <w:ind w:left="496" w:hanging="31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3" w15:restartNumberingAfterBreak="0">
    <w:nsid w:val="768D4E7B"/>
    <w:multiLevelType w:val="multilevel"/>
    <w:tmpl w:val="CCC8BCC8"/>
    <w:lvl w:ilvl="0">
      <w:start w:val="1"/>
      <w:numFmt w:val="decimal"/>
      <w:lvlText w:val="%1"/>
      <w:lvlJc w:val="left"/>
      <w:pPr>
        <w:ind w:left="496" w:hanging="31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righ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1C"/>
    <w:rsid w:val="003B4D08"/>
    <w:rsid w:val="0065271C"/>
    <w:rsid w:val="008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34C8E-24C6-43E3-B035-FDFDFFD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2018-07-23T14:30:00Z</dcterms:created>
  <dcterms:modified xsi:type="dcterms:W3CDTF">2018-07-23T14:30:00Z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2018-07-23T00:00:00Z</vt:filetime>
  </property>
</Properties>
</file>