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5C" w:rsidRDefault="00572C5C">
      <w:pPr>
        <w:pStyle w:val="Corpodetexto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572C5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572C5C" w:rsidRDefault="00804FB5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572C5C" w:rsidRDefault="00804FB5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572C5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572C5C" w:rsidRDefault="00804FB5">
            <w:pPr>
              <w:pStyle w:val="TableParagraph"/>
              <w:spacing w:before="19" w:line="151" w:lineRule="exact"/>
              <w:ind w:left="483" w:right="49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72C5C" w:rsidRDefault="00804FB5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572C5C" w:rsidRDefault="00804FB5">
            <w:pPr>
              <w:pStyle w:val="TableParagraph"/>
              <w:spacing w:before="19" w:line="151" w:lineRule="exact"/>
              <w:ind w:left="485" w:right="4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72C5C" w:rsidRDefault="00804FB5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(EXCETO INTRAORÇAMENTÁRIAS) (I)</w:t>
            </w:r>
          </w:p>
          <w:p w:rsidR="00572C5C" w:rsidRDefault="00804FB5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572C5C" w:rsidRDefault="00804FB5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572C5C" w:rsidRDefault="00804FB5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572C5C" w:rsidRDefault="00804FB5">
            <w:pPr>
              <w:pStyle w:val="TableParagraph"/>
              <w:spacing w:before="0" w:line="340" w:lineRule="auto"/>
              <w:ind w:left="225" w:right="2926" w:firstLine="55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CONTRIBUIÇOES</w:t>
            </w:r>
          </w:p>
          <w:p w:rsidR="00572C5C" w:rsidRDefault="00804FB5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572C5C" w:rsidRDefault="00804FB5">
            <w:pPr>
              <w:pStyle w:val="TableParagraph"/>
              <w:spacing w:before="0" w:line="338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Iuminação Publica RECEITA PATRIMONIAL</w:t>
            </w:r>
          </w:p>
          <w:p w:rsidR="00572C5C" w:rsidRDefault="00804FB5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Exploração do Patrimonio Imobiliário do Estado Valores Mobiliários</w:t>
            </w:r>
          </w:p>
          <w:p w:rsidR="00572C5C" w:rsidRDefault="00804FB5">
            <w:pPr>
              <w:pStyle w:val="TableParagraph"/>
              <w:spacing w:before="0" w:line="336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Delegação de Serv. Públicos Mediante Concessão, Permissão, Autorização Exploração de Recursos Naturais</w:t>
            </w:r>
          </w:p>
          <w:p w:rsidR="00572C5C" w:rsidRDefault="00804FB5">
            <w:pPr>
              <w:pStyle w:val="TableParagraph"/>
              <w:spacing w:before="0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Patrimonio Intangivel Cessão de Direitos</w:t>
            </w:r>
          </w:p>
          <w:p w:rsidR="00572C5C" w:rsidRDefault="00804FB5">
            <w:pPr>
              <w:pStyle w:val="TableParagraph"/>
              <w:spacing w:before="0" w:line="338" w:lineRule="auto"/>
              <w:ind w:left="189" w:right="3259"/>
              <w:jc w:val="both"/>
              <w:rPr>
                <w:sz w:val="14"/>
              </w:rPr>
            </w:pPr>
            <w:r>
              <w:rPr>
                <w:sz w:val="14"/>
              </w:rPr>
              <w:t>Demais Receitas Patrimoniais RE</w:t>
            </w:r>
            <w:r>
              <w:rPr>
                <w:sz w:val="14"/>
              </w:rPr>
              <w:t>CEITA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AGROPECUARIA 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  <w:p w:rsidR="00572C5C" w:rsidRDefault="00804FB5">
            <w:pPr>
              <w:pStyle w:val="TableParagraph"/>
              <w:spacing w:before="0" w:line="159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RECEITA DE SERVIÇOS</w:t>
            </w:r>
          </w:p>
          <w:p w:rsidR="00572C5C" w:rsidRDefault="00804FB5">
            <w:pPr>
              <w:pStyle w:val="TableParagraph"/>
              <w:spacing w:before="6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Serviços Administrativos e Comerciais Gerais</w:t>
            </w:r>
          </w:p>
          <w:p w:rsidR="00572C5C" w:rsidRDefault="00804FB5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 a Navegação e ao Transportes Serviços e Atividades Referentes a Saúde</w:t>
            </w:r>
          </w:p>
          <w:p w:rsidR="00572C5C" w:rsidRDefault="00804FB5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572C5C" w:rsidRDefault="00804FB5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572C5C" w:rsidRDefault="00804FB5">
            <w:pPr>
              <w:pStyle w:val="TableParagraph"/>
              <w:spacing w:before="6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572C5C" w:rsidRDefault="00804FB5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Municipios e de Suas Entidades</w:t>
            </w:r>
          </w:p>
          <w:p w:rsidR="00572C5C" w:rsidRDefault="00804FB5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Transferências do Exterior</w:t>
            </w:r>
          </w:p>
          <w:p w:rsidR="00572C5C" w:rsidRDefault="00804FB5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572C5C" w:rsidRDefault="00804FB5">
            <w:pPr>
              <w:pStyle w:val="TableParagraph"/>
              <w:spacing w:before="10" w:line="228" w:lineRule="exact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CORRENTES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14.675.000,00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14.598.800,69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931.789,43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798.571,11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132.262,64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955,68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149.110,75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149.110,75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145.040,50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15.015,75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130.024,75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20.447,20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20.447,20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13.312.778,55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8.009.422,50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4.400.058,95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1.797,10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901.500,00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39.634,26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15.502.307,58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14.989.363,33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931.789,43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798.571,11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132.262,64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955,68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149.110,75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149.110,75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145.040,50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15.015,75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130.024,75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20.447,20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20.447,20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13.703.341,19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8.387.985,14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4.412.058,95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1.797,10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901.500,00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39.634,26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713" w:right="286"/>
              <w:jc w:val="center"/>
              <w:rPr>
                <w:sz w:val="14"/>
              </w:rPr>
            </w:pPr>
            <w:r>
              <w:rPr>
                <w:sz w:val="14"/>
              </w:rPr>
              <w:t>2.632.762,36</w:t>
            </w:r>
          </w:p>
          <w:p w:rsidR="00572C5C" w:rsidRDefault="00804FB5">
            <w:pPr>
              <w:pStyle w:val="TableParagraph"/>
              <w:ind w:left="713" w:right="286"/>
              <w:jc w:val="center"/>
              <w:rPr>
                <w:sz w:val="14"/>
              </w:rPr>
            </w:pPr>
            <w:r>
              <w:rPr>
                <w:sz w:val="14"/>
              </w:rPr>
              <w:t>2.512.212,77</w:t>
            </w:r>
          </w:p>
          <w:p w:rsidR="00572C5C" w:rsidRDefault="00804FB5">
            <w:pPr>
              <w:pStyle w:val="TableParagraph"/>
              <w:spacing w:before="64"/>
              <w:ind w:left="713" w:right="181"/>
              <w:jc w:val="center"/>
              <w:rPr>
                <w:sz w:val="14"/>
              </w:rPr>
            </w:pPr>
            <w:r>
              <w:rPr>
                <w:sz w:val="14"/>
              </w:rPr>
              <w:t>130.753,94</w:t>
            </w:r>
          </w:p>
          <w:p w:rsidR="00572C5C" w:rsidRDefault="00804FB5">
            <w:pPr>
              <w:pStyle w:val="TableParagraph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93.236,15</w:t>
            </w:r>
          </w:p>
          <w:p w:rsidR="00572C5C" w:rsidRDefault="00804FB5">
            <w:pPr>
              <w:pStyle w:val="TableParagraph"/>
              <w:spacing w:before="65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37.517,79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23.674,80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23.674,80</w:t>
            </w:r>
          </w:p>
          <w:p w:rsidR="00572C5C" w:rsidRDefault="00804FB5">
            <w:pPr>
              <w:pStyle w:val="TableParagraph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7.771,33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7.771,33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5.172,95</w:t>
            </w:r>
          </w:p>
          <w:p w:rsidR="00572C5C" w:rsidRDefault="00804FB5">
            <w:pPr>
              <w:pStyle w:val="TableParagraph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5.172,95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713" w:right="286"/>
              <w:jc w:val="center"/>
              <w:rPr>
                <w:sz w:val="14"/>
              </w:rPr>
            </w:pPr>
            <w:r>
              <w:rPr>
                <w:sz w:val="14"/>
              </w:rPr>
              <w:t>2.344.834,75</w:t>
            </w:r>
          </w:p>
          <w:p w:rsidR="00572C5C" w:rsidRDefault="00804FB5">
            <w:pPr>
              <w:pStyle w:val="TableParagraph"/>
              <w:ind w:left="713" w:right="286"/>
              <w:jc w:val="center"/>
              <w:rPr>
                <w:sz w:val="14"/>
              </w:rPr>
            </w:pPr>
            <w:r>
              <w:rPr>
                <w:sz w:val="14"/>
              </w:rPr>
              <w:t>1.410.744,96</w:t>
            </w:r>
          </w:p>
          <w:p w:rsidR="00572C5C" w:rsidRDefault="00804FB5">
            <w:pPr>
              <w:pStyle w:val="TableParagraph"/>
              <w:spacing w:before="64"/>
              <w:ind w:left="713" w:right="181"/>
              <w:jc w:val="center"/>
              <w:rPr>
                <w:sz w:val="14"/>
              </w:rPr>
            </w:pPr>
            <w:r>
              <w:rPr>
                <w:sz w:val="14"/>
              </w:rPr>
              <w:t>790.115,77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6.700,00</w:t>
            </w:r>
          </w:p>
          <w:p w:rsidR="00572C5C" w:rsidRDefault="00804FB5">
            <w:pPr>
              <w:pStyle w:val="TableParagraph"/>
              <w:ind w:left="713" w:right="181"/>
              <w:jc w:val="center"/>
              <w:rPr>
                <w:sz w:val="14"/>
              </w:rPr>
            </w:pPr>
            <w:r>
              <w:rPr>
                <w:sz w:val="14"/>
              </w:rPr>
              <w:t>137.274,02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16,98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16,76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14,03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11,68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28,37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15,88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15,88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5,36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5,98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25,30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25,30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17,11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16,82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17,91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372,82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15,23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0,01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585" w:right="348"/>
              <w:jc w:val="center"/>
              <w:rPr>
                <w:sz w:val="14"/>
              </w:rPr>
            </w:pPr>
            <w:r>
              <w:rPr>
                <w:sz w:val="14"/>
              </w:rPr>
              <w:t>10.256.222,88</w:t>
            </w:r>
          </w:p>
          <w:p w:rsidR="00572C5C" w:rsidRDefault="00804FB5">
            <w:pPr>
              <w:pStyle w:val="TableParagraph"/>
              <w:ind w:left="585" w:right="278"/>
              <w:jc w:val="center"/>
              <w:rPr>
                <w:sz w:val="14"/>
              </w:rPr>
            </w:pPr>
            <w:r>
              <w:rPr>
                <w:sz w:val="14"/>
              </w:rPr>
              <w:t>9.736.585,45</w:t>
            </w:r>
          </w:p>
          <w:p w:rsidR="00572C5C" w:rsidRDefault="00804FB5">
            <w:pPr>
              <w:pStyle w:val="TableParagraph"/>
              <w:spacing w:before="64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630.015,29</w:t>
            </w:r>
          </w:p>
          <w:p w:rsidR="00572C5C" w:rsidRDefault="00804FB5">
            <w:pPr>
              <w:pStyle w:val="TableParagraph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502.616,40</w:t>
            </w:r>
          </w:p>
          <w:p w:rsidR="00572C5C" w:rsidRDefault="00804FB5">
            <w:pPr>
              <w:pStyle w:val="TableParagraph"/>
              <w:spacing w:before="65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127.398,89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585" w:right="103"/>
              <w:jc w:val="center"/>
              <w:rPr>
                <w:sz w:val="14"/>
              </w:rPr>
            </w:pPr>
            <w:r>
              <w:rPr>
                <w:sz w:val="14"/>
              </w:rPr>
              <w:t>95.455,02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585" w:right="103"/>
              <w:jc w:val="center"/>
              <w:rPr>
                <w:sz w:val="14"/>
              </w:rPr>
            </w:pPr>
            <w:r>
              <w:rPr>
                <w:sz w:val="14"/>
              </w:rPr>
              <w:t>95.455,02</w:t>
            </w:r>
          </w:p>
          <w:p w:rsidR="00572C5C" w:rsidRDefault="00804FB5">
            <w:pPr>
              <w:pStyle w:val="TableParagraph"/>
              <w:ind w:left="585" w:right="103"/>
              <w:jc w:val="center"/>
              <w:rPr>
                <w:sz w:val="14"/>
              </w:rPr>
            </w:pPr>
            <w:r>
              <w:rPr>
                <w:sz w:val="14"/>
              </w:rPr>
              <w:t>29.188,38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585" w:right="103"/>
              <w:jc w:val="center"/>
              <w:rPr>
                <w:sz w:val="14"/>
              </w:rPr>
            </w:pPr>
            <w:r>
              <w:rPr>
                <w:sz w:val="14"/>
              </w:rPr>
              <w:t>29.188,38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585" w:right="34"/>
              <w:jc w:val="center"/>
              <w:rPr>
                <w:sz w:val="14"/>
              </w:rPr>
            </w:pPr>
            <w:r>
              <w:rPr>
                <w:sz w:val="14"/>
              </w:rPr>
              <w:t>9.724,81</w:t>
            </w:r>
          </w:p>
          <w:p w:rsidR="00572C5C" w:rsidRDefault="00804FB5">
            <w:pPr>
              <w:pStyle w:val="TableParagraph"/>
              <w:ind w:left="585" w:right="34"/>
              <w:jc w:val="center"/>
              <w:rPr>
                <w:sz w:val="14"/>
              </w:rPr>
            </w:pPr>
            <w:r>
              <w:rPr>
                <w:sz w:val="14"/>
              </w:rPr>
              <w:t>9.724,81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585" w:right="278"/>
              <w:jc w:val="center"/>
              <w:rPr>
                <w:sz w:val="14"/>
              </w:rPr>
            </w:pPr>
            <w:r>
              <w:rPr>
                <w:sz w:val="14"/>
              </w:rPr>
              <w:t>8.966.444,05</w:t>
            </w:r>
          </w:p>
          <w:p w:rsidR="00572C5C" w:rsidRDefault="00804FB5">
            <w:pPr>
              <w:pStyle w:val="TableParagraph"/>
              <w:ind w:left="585" w:right="278"/>
              <w:jc w:val="center"/>
              <w:rPr>
                <w:sz w:val="14"/>
              </w:rPr>
            </w:pPr>
            <w:r>
              <w:rPr>
                <w:sz w:val="14"/>
              </w:rPr>
              <w:t>5.267.259,87</w:t>
            </w:r>
          </w:p>
          <w:p w:rsidR="00572C5C" w:rsidRDefault="00804FB5">
            <w:pPr>
              <w:pStyle w:val="TableParagraph"/>
              <w:spacing w:before="64"/>
              <w:ind w:left="585" w:right="278"/>
              <w:jc w:val="center"/>
              <w:rPr>
                <w:sz w:val="14"/>
              </w:rPr>
            </w:pPr>
            <w:r>
              <w:rPr>
                <w:sz w:val="14"/>
              </w:rPr>
              <w:t>3.101.377,69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585" w:right="34"/>
              <w:jc w:val="center"/>
              <w:rPr>
                <w:sz w:val="14"/>
              </w:rPr>
            </w:pPr>
            <w:r>
              <w:rPr>
                <w:sz w:val="14"/>
              </w:rPr>
              <w:t>6.700,00</w:t>
            </w:r>
          </w:p>
          <w:p w:rsidR="00572C5C" w:rsidRDefault="00804FB5">
            <w:pPr>
              <w:pStyle w:val="TableParagraph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591.106,49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585" w:right="34"/>
              <w:jc w:val="center"/>
              <w:rPr>
                <w:sz w:val="14"/>
              </w:rPr>
            </w:pPr>
            <w:r>
              <w:rPr>
                <w:sz w:val="14"/>
              </w:rPr>
              <w:t>5.757,90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66,16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64,96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67,61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62,94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96,32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64,02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64,02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20,12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22,45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47,56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47,56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65,43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62,80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70,29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372,82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65,57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14,53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572C5C" w:rsidRDefault="00804FB5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5.246.084,70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5.252.777,88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301.774,14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295.954,71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4.863,75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955,68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53.655,73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53.655,73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115.852,12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15.015,75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100.836,37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10.722,39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10.722,39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4.736.897,14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3.120.725,27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1.310.681,26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(4.902,90)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310.393,51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33.876,36</w:t>
            </w:r>
          </w:p>
        </w:tc>
      </w:tr>
    </w:tbl>
    <w:p w:rsidR="00572C5C" w:rsidRDefault="00572C5C">
      <w:pPr>
        <w:rPr>
          <w:sz w:val="14"/>
        </w:rPr>
        <w:sectPr w:rsidR="00572C5C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572C5C" w:rsidRDefault="00572C5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572C5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572C5C" w:rsidRDefault="00804FB5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572C5C" w:rsidRDefault="00804FB5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572C5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572C5C" w:rsidRDefault="00804FB5">
            <w:pPr>
              <w:pStyle w:val="TableParagraph"/>
              <w:spacing w:before="19" w:line="151" w:lineRule="exact"/>
              <w:ind w:left="483" w:right="49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72C5C" w:rsidRDefault="00804FB5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572C5C" w:rsidRDefault="00804FB5">
            <w:pPr>
              <w:pStyle w:val="TableParagraph"/>
              <w:spacing w:before="19" w:line="151" w:lineRule="exact"/>
              <w:ind w:left="485" w:right="4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72C5C" w:rsidRDefault="00804FB5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5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Indenizações, Restituições e Ressarcimentos</w:t>
            </w:r>
          </w:p>
          <w:p w:rsidR="00572C5C" w:rsidRDefault="00804FB5">
            <w:pPr>
              <w:pStyle w:val="TableParagraph"/>
              <w:spacing w:before="3" w:line="336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572C5C" w:rsidRDefault="00804FB5">
            <w:pPr>
              <w:pStyle w:val="TableParagraph"/>
              <w:spacing w:before="3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572C5C" w:rsidRDefault="00804FB5">
            <w:pPr>
              <w:pStyle w:val="TableParagraph"/>
              <w:spacing w:before="3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Operações de Crédito - Mercado Externo</w:t>
            </w:r>
          </w:p>
          <w:p w:rsidR="00572C5C" w:rsidRDefault="00804FB5">
            <w:pPr>
              <w:pStyle w:val="TableParagraph"/>
              <w:spacing w:before="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ALIENAÇÃO DE BENS</w:t>
            </w:r>
          </w:p>
          <w:p w:rsidR="00572C5C" w:rsidRDefault="00804FB5">
            <w:pPr>
              <w:pStyle w:val="TableParagraph"/>
              <w:spacing w:before="64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</w:t>
            </w:r>
            <w:r>
              <w:rPr>
                <w:sz w:val="14"/>
              </w:rPr>
              <w:t xml:space="preserve"> de Bens Imóveis Alienação de Bens Intangiveis</w:t>
            </w:r>
          </w:p>
          <w:p w:rsidR="00572C5C" w:rsidRDefault="00804FB5">
            <w:pPr>
              <w:pStyle w:val="TableParagraph"/>
              <w:spacing w:before="1" w:line="336" w:lineRule="auto"/>
              <w:ind w:left="189" w:right="2131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572C5C" w:rsidRDefault="00804FB5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572C5C" w:rsidRDefault="00804FB5">
            <w:pPr>
              <w:pStyle w:val="TableParagraph"/>
              <w:spacing w:before="64" w:line="340" w:lineRule="auto"/>
              <w:ind w:left="280" w:right="993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de Municípios e Suas Entidades</w:t>
            </w:r>
          </w:p>
          <w:p w:rsidR="00572C5C" w:rsidRDefault="00804FB5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Transferencias de Instituições Privadas Transferencias de Outras Instituições Publicas Transferências do Exterior</w:t>
            </w:r>
          </w:p>
          <w:p w:rsidR="00572C5C" w:rsidRDefault="00804FB5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</w:t>
            </w:r>
            <w:r>
              <w:rPr>
                <w:sz w:val="14"/>
              </w:rPr>
              <w:t>isicas</w:t>
            </w:r>
          </w:p>
          <w:p w:rsidR="00572C5C" w:rsidRDefault="00804FB5">
            <w:pPr>
              <w:pStyle w:val="TableParagraph"/>
              <w:spacing w:before="62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DE CAPITAL</w:t>
            </w:r>
          </w:p>
          <w:p w:rsidR="00572C5C" w:rsidRDefault="00804FB5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572C5C" w:rsidRDefault="00804FB5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Títulos do Tesouro</w:t>
            </w:r>
          </w:p>
          <w:p w:rsidR="00572C5C" w:rsidRDefault="00804FB5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  <w:p w:rsidR="00572C5C" w:rsidRDefault="00804FB5">
            <w:pPr>
              <w:pStyle w:val="TableParagraph"/>
              <w:spacing w:line="338" w:lineRule="auto"/>
              <w:ind w:left="9" w:right="1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(INTRA-ORÇAMENTARIAS) (II) SUBTOTAL DAS RECEITAS ( III ) = (I + II) OPERAÇÕES DE CRÉDITO/REFINANCIAMENTO ( IV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572C5C" w:rsidRDefault="00804FB5">
            <w:pPr>
              <w:pStyle w:val="TableParagraph"/>
              <w:spacing w:before="0" w:line="336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Mobiliárias</w:t>
            </w:r>
          </w:p>
          <w:p w:rsidR="00572C5C" w:rsidRDefault="00804FB5">
            <w:pPr>
              <w:pStyle w:val="TableParagraph"/>
              <w:spacing w:before="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572C5C" w:rsidRDefault="00804FB5">
            <w:pPr>
              <w:pStyle w:val="TableParagraph"/>
              <w:spacing w:before="65" w:line="340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Externo Mobiliária</w:t>
            </w:r>
          </w:p>
          <w:p w:rsidR="00572C5C" w:rsidRDefault="00804FB5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572C5C" w:rsidRDefault="00804FB5">
            <w:pPr>
              <w:pStyle w:val="TableParagraph"/>
              <w:spacing w:before="69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V) = ( III + IV )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1.610,10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7.890,69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30.133,47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76.199,31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52.116,01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52.116,01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24.083,30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24.083,30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14.675.000,00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14.675.000,00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1.610,10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7.890,69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30.133,47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512.944,25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133.600,00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133.600,00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52.116,01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52.116,01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303.144,94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204.970,00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98.174,94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24.083,30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24.083,30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15.502.307,58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15.502.307,58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5,00</w:t>
            </w:r>
          </w:p>
          <w:p w:rsidR="00572C5C" w:rsidRDefault="00804FB5">
            <w:pPr>
              <w:pStyle w:val="TableParagraph"/>
              <w:spacing w:before="65"/>
              <w:ind w:left="713" w:right="181"/>
              <w:jc w:val="center"/>
              <w:rPr>
                <w:sz w:val="14"/>
              </w:rPr>
            </w:pPr>
            <w:r>
              <w:rPr>
                <w:sz w:val="14"/>
              </w:rPr>
              <w:t>120.549,59</w:t>
            </w:r>
          </w:p>
          <w:p w:rsidR="00572C5C" w:rsidRDefault="00804FB5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62.350,00</w:t>
            </w:r>
          </w:p>
          <w:p w:rsidR="00572C5C" w:rsidRDefault="00804FB5">
            <w:pPr>
              <w:pStyle w:val="TableParagraph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62.350,00</w:t>
            </w:r>
          </w:p>
          <w:p w:rsidR="00572C5C" w:rsidRDefault="00804FB5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269" w:right="492"/>
              <w:jc w:val="center"/>
              <w:rPr>
                <w:sz w:val="14"/>
              </w:rPr>
            </w:pPr>
            <w:r>
              <w:rPr>
                <w:sz w:val="14"/>
              </w:rPr>
              <w:t>288,97</w:t>
            </w:r>
          </w:p>
          <w:p w:rsidR="00572C5C" w:rsidRDefault="00804FB5">
            <w:pPr>
              <w:pStyle w:val="TableParagraph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54.285,00</w:t>
            </w:r>
          </w:p>
          <w:p w:rsidR="00572C5C" w:rsidRDefault="00804FB5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54.285,00</w:t>
            </w:r>
          </w:p>
          <w:p w:rsidR="00572C5C" w:rsidRDefault="00804FB5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3.625,62</w:t>
            </w:r>
          </w:p>
          <w:p w:rsidR="00572C5C" w:rsidRDefault="00804FB5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3.625,62</w:t>
            </w:r>
          </w:p>
          <w:p w:rsidR="00572C5C" w:rsidRDefault="00804FB5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713" w:right="286"/>
              <w:jc w:val="center"/>
              <w:rPr>
                <w:sz w:val="14"/>
              </w:rPr>
            </w:pPr>
            <w:r>
              <w:rPr>
                <w:sz w:val="14"/>
              </w:rPr>
              <w:t>2.632.762,36</w:t>
            </w:r>
          </w:p>
          <w:p w:rsidR="00572C5C" w:rsidRDefault="00804FB5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713" w:right="286"/>
              <w:jc w:val="center"/>
              <w:rPr>
                <w:sz w:val="14"/>
              </w:rPr>
            </w:pPr>
            <w:r>
              <w:rPr>
                <w:sz w:val="14"/>
              </w:rPr>
              <w:t>2.632.762,36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0,02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23,50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119,64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119,64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17,91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55,29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15,05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15,05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16,98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16,98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585" w:right="34"/>
              <w:jc w:val="center"/>
              <w:rPr>
                <w:sz w:val="14"/>
              </w:rPr>
            </w:pPr>
            <w:r>
              <w:rPr>
                <w:sz w:val="14"/>
              </w:rPr>
              <w:t>5.742,90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219" w:right="492"/>
              <w:jc w:val="center"/>
              <w:rPr>
                <w:sz w:val="14"/>
              </w:rPr>
            </w:pPr>
            <w:r>
              <w:rPr>
                <w:sz w:val="14"/>
              </w:rPr>
              <w:t>15,00</w:t>
            </w:r>
          </w:p>
          <w:p w:rsidR="00572C5C" w:rsidRDefault="00804FB5">
            <w:pPr>
              <w:pStyle w:val="TableParagraph"/>
              <w:spacing w:before="65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519.637,43</w:t>
            </w:r>
          </w:p>
          <w:p w:rsidR="00572C5C" w:rsidRDefault="00804FB5">
            <w:pPr>
              <w:pStyle w:val="TableParagraph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133.600,00</w:t>
            </w:r>
          </w:p>
          <w:p w:rsidR="00572C5C" w:rsidRDefault="00804FB5">
            <w:pPr>
              <w:pStyle w:val="TableParagraph"/>
              <w:spacing w:before="65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133.600,00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994"/>
              <w:jc w:val="left"/>
              <w:rPr>
                <w:sz w:val="14"/>
              </w:rPr>
            </w:pPr>
            <w:r>
              <w:rPr>
                <w:sz w:val="14"/>
              </w:rPr>
              <w:t>62.350,00</w:t>
            </w:r>
          </w:p>
          <w:p w:rsidR="00572C5C" w:rsidRDefault="00804FB5">
            <w:pPr>
              <w:pStyle w:val="TableParagraph"/>
              <w:ind w:left="994"/>
              <w:jc w:val="left"/>
              <w:rPr>
                <w:sz w:val="14"/>
              </w:rPr>
            </w:pPr>
            <w:r>
              <w:rPr>
                <w:sz w:val="14"/>
              </w:rPr>
              <w:t>62.350,00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585" w:right="34"/>
              <w:jc w:val="center"/>
              <w:rPr>
                <w:sz w:val="14"/>
              </w:rPr>
            </w:pPr>
            <w:r>
              <w:rPr>
                <w:sz w:val="14"/>
              </w:rPr>
              <w:t>5.953,12</w:t>
            </w:r>
          </w:p>
          <w:p w:rsidR="00572C5C" w:rsidRDefault="00804FB5">
            <w:pPr>
              <w:pStyle w:val="TableParagraph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303.144,94</w:t>
            </w:r>
          </w:p>
          <w:p w:rsidR="00572C5C" w:rsidRDefault="00804FB5">
            <w:pPr>
              <w:pStyle w:val="TableParagraph"/>
              <w:spacing w:before="64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204.970,00</w:t>
            </w:r>
          </w:p>
          <w:p w:rsidR="00572C5C" w:rsidRDefault="00804FB5">
            <w:pPr>
              <w:pStyle w:val="TableParagraph"/>
              <w:ind w:left="994"/>
              <w:jc w:val="left"/>
              <w:rPr>
                <w:sz w:val="14"/>
              </w:rPr>
            </w:pPr>
            <w:r>
              <w:rPr>
                <w:sz w:val="14"/>
              </w:rPr>
              <w:t>98.174,94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994"/>
              <w:jc w:val="left"/>
              <w:rPr>
                <w:sz w:val="14"/>
              </w:rPr>
            </w:pPr>
            <w:r>
              <w:rPr>
                <w:sz w:val="14"/>
              </w:rPr>
              <w:t>14.589,37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994"/>
              <w:jc w:val="left"/>
              <w:rPr>
                <w:sz w:val="14"/>
              </w:rPr>
            </w:pPr>
            <w:r>
              <w:rPr>
                <w:sz w:val="14"/>
              </w:rPr>
              <w:t>14.589,37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585" w:right="348"/>
              <w:jc w:val="center"/>
              <w:rPr>
                <w:sz w:val="14"/>
              </w:rPr>
            </w:pPr>
            <w:r>
              <w:rPr>
                <w:sz w:val="14"/>
              </w:rPr>
              <w:t>10.256.222,88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585" w:right="348"/>
              <w:jc w:val="center"/>
              <w:rPr>
                <w:sz w:val="14"/>
              </w:rPr>
            </w:pPr>
            <w:r>
              <w:rPr>
                <w:sz w:val="14"/>
              </w:rPr>
              <w:t>10.256.222,88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72,78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0,05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101,30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119,64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119,64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60,58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60,58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66,16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66,16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572C5C" w:rsidRDefault="00804FB5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1.610,10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2.147,79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30.118,47</w:t>
            </w:r>
          </w:p>
          <w:p w:rsidR="00572C5C" w:rsidRDefault="00804FB5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(6.693,18)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(10.233,99)</w:t>
            </w:r>
          </w:p>
          <w:p w:rsidR="00572C5C" w:rsidRDefault="00804FB5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(10.233,99)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(5.953,12)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9.493,93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9.493,93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5.246.084,70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5.246.084,70</w:t>
            </w:r>
          </w:p>
        </w:tc>
      </w:tr>
    </w:tbl>
    <w:p w:rsidR="00572C5C" w:rsidRDefault="00572C5C">
      <w:pPr>
        <w:rPr>
          <w:sz w:val="14"/>
        </w:rPr>
        <w:sectPr w:rsidR="00572C5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572C5C" w:rsidRDefault="00572C5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572C5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572C5C" w:rsidRDefault="00804FB5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572C5C" w:rsidRDefault="00804FB5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572C5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572C5C" w:rsidRDefault="00804FB5">
            <w:pPr>
              <w:pStyle w:val="TableParagraph"/>
              <w:spacing w:before="19" w:line="151" w:lineRule="exact"/>
              <w:ind w:left="483" w:right="49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72C5C" w:rsidRDefault="00804FB5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572C5C" w:rsidRDefault="00804FB5">
            <w:pPr>
              <w:pStyle w:val="TableParagraph"/>
              <w:spacing w:before="19" w:line="151" w:lineRule="exact"/>
              <w:ind w:left="485" w:right="4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72C5C" w:rsidRDefault="00804FB5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20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DEFICIT ( VI )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572C5C" w:rsidRDefault="00804FB5">
            <w:pPr>
              <w:pStyle w:val="TableParagraph"/>
              <w:spacing w:before="20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72C5C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VII ) = ( V + VI)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9"/>
              <w:ind w:right="74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sz w:val="14"/>
              </w:rPr>
              <w:t>15.502.307,58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2.632.762,36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9"/>
              <w:ind w:right="44"/>
              <w:rPr>
                <w:sz w:val="14"/>
              </w:rPr>
            </w:pPr>
            <w:r>
              <w:rPr>
                <w:sz w:val="14"/>
              </w:rPr>
              <w:t>16,98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10.256.222,88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9"/>
              <w:rPr>
                <w:sz w:val="14"/>
              </w:rPr>
            </w:pPr>
            <w:r>
              <w:rPr>
                <w:sz w:val="14"/>
              </w:rPr>
              <w:t>66,16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2C5C" w:rsidRDefault="00804FB5">
            <w:pPr>
              <w:pStyle w:val="TableParagraph"/>
              <w:spacing w:before="39"/>
              <w:ind w:right="212"/>
              <w:rPr>
                <w:sz w:val="14"/>
              </w:rPr>
            </w:pPr>
            <w:r>
              <w:rPr>
                <w:sz w:val="14"/>
              </w:rPr>
              <w:t>5.246.084,70</w:t>
            </w:r>
          </w:p>
        </w:tc>
      </w:tr>
      <w:tr w:rsidR="00572C5C">
        <w:trPr>
          <w:trHeight w:val="22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 DE EXERCICIO ANTERIORES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7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sz w:val="14"/>
              </w:rPr>
              <w:t>2.156.520,14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7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7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7"/>
              <w:ind w:right="510"/>
              <w:rPr>
                <w:sz w:val="14"/>
              </w:rPr>
            </w:pPr>
            <w:r>
              <w:rPr>
                <w:sz w:val="14"/>
              </w:rPr>
              <w:t>1.860.250,60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86,26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2C5C" w:rsidRDefault="00804FB5">
            <w:pPr>
              <w:pStyle w:val="TableParagraph"/>
              <w:spacing w:before="37"/>
              <w:ind w:right="212"/>
              <w:rPr>
                <w:sz w:val="14"/>
              </w:rPr>
            </w:pPr>
            <w:r>
              <w:rPr>
                <w:sz w:val="14"/>
              </w:rPr>
              <w:t>296.269,54</w:t>
            </w:r>
          </w:p>
        </w:tc>
      </w:tr>
      <w:tr w:rsidR="00572C5C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1"/>
              <w:ind w:right="1746"/>
              <w:rPr>
                <w:sz w:val="14"/>
              </w:rPr>
            </w:pPr>
            <w:r>
              <w:rPr>
                <w:sz w:val="14"/>
              </w:rPr>
              <w:t>Recursos Arrecadados em Exercícios Anteriores - RPPS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8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8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2C5C" w:rsidRDefault="00804FB5">
            <w:pPr>
              <w:pStyle w:val="TableParagraph"/>
              <w:spacing w:before="38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72C5C">
        <w:trPr>
          <w:trHeight w:val="225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1"/>
              <w:ind w:right="1765"/>
              <w:rPr>
                <w:sz w:val="14"/>
              </w:rPr>
            </w:pPr>
            <w:r>
              <w:rPr>
                <w:sz w:val="14"/>
              </w:rPr>
              <w:t>Superávit Financeiro Utilizado Para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6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sz w:val="14"/>
              </w:rPr>
              <w:t>2.156.520,14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6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6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6"/>
              <w:ind w:right="510"/>
              <w:rPr>
                <w:sz w:val="14"/>
              </w:rPr>
            </w:pPr>
            <w:r>
              <w:rPr>
                <w:sz w:val="14"/>
              </w:rPr>
              <w:t>1.860.250,60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2C5C" w:rsidRDefault="00804FB5">
            <w:pPr>
              <w:pStyle w:val="TableParagraph"/>
              <w:spacing w:before="36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72C5C">
        <w:trPr>
          <w:trHeight w:val="23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Reabertura de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8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8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2C5C" w:rsidRDefault="00804FB5">
            <w:pPr>
              <w:pStyle w:val="TableParagraph"/>
              <w:spacing w:before="38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572C5C" w:rsidRDefault="00572C5C">
      <w:pPr>
        <w:pStyle w:val="Corpodetexto"/>
        <w:spacing w:before="0"/>
        <w:rPr>
          <w:sz w:val="20"/>
        </w:rPr>
      </w:pPr>
    </w:p>
    <w:p w:rsidR="00572C5C" w:rsidRDefault="00572C5C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572C5C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65"/>
              <w:ind w:left="1935" w:right="174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572C5C" w:rsidRDefault="00804FB5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572C5C" w:rsidRDefault="00804FB5">
            <w:pPr>
              <w:pStyle w:val="TableParagraph"/>
              <w:spacing w:before="0" w:line="136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572C5C" w:rsidRDefault="00572C5C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572C5C" w:rsidRDefault="00804FB5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572C5C" w:rsidRDefault="00572C5C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572C5C" w:rsidRDefault="00804FB5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572C5C" w:rsidRDefault="00804FB5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572C5C" w:rsidRDefault="00804FB5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572C5C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55" w:line="264" w:lineRule="auto"/>
              <w:ind w:left="501" w:right="138" w:hanging="303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55" w:line="264" w:lineRule="auto"/>
              <w:ind w:left="477" w:right="130" w:hanging="293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2467"/>
        </w:trPr>
        <w:tc>
          <w:tcPr>
            <w:tcW w:w="4411" w:type="dxa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 ( VIII )</w:t>
            </w:r>
          </w:p>
          <w:p w:rsidR="00572C5C" w:rsidRDefault="00804FB5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  <w:p w:rsidR="00572C5C" w:rsidRDefault="00804FB5">
            <w:pPr>
              <w:pStyle w:val="TableParagraph"/>
              <w:spacing w:line="338" w:lineRule="auto"/>
              <w:ind w:left="189" w:right="1715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 JUROS E ENCARGOS DA DÍVIDA OUTRAS DESPESAS CORRRENTES</w:t>
            </w:r>
          </w:p>
          <w:p w:rsidR="00572C5C" w:rsidRDefault="00804FB5">
            <w:pPr>
              <w:pStyle w:val="TableParagraph"/>
              <w:spacing w:before="0" w:line="338" w:lineRule="auto"/>
              <w:ind w:left="189" w:right="2361" w:hanging="89"/>
              <w:jc w:val="left"/>
              <w:rPr>
                <w:sz w:val="14"/>
              </w:rPr>
            </w:pPr>
            <w:r>
              <w:rPr>
                <w:sz w:val="14"/>
              </w:rPr>
              <w:t>DESPESAS DE CAPITAL INVESTIMENTOS INVERSÕES FINANCEIRAS AMORTIZAÇÃO 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  <w:p w:rsidR="00572C5C" w:rsidRDefault="00804FB5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CONTINGÊNCIA</w:t>
            </w:r>
          </w:p>
          <w:p w:rsidR="00572C5C" w:rsidRDefault="00804FB5">
            <w:pPr>
              <w:pStyle w:val="TableParagraph"/>
              <w:spacing w:before="6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CONTINGÊNCIAS DO RPPS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46" w:lineRule="exact"/>
              <w:ind w:left="266"/>
              <w:jc w:val="center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  <w:p w:rsidR="00572C5C" w:rsidRDefault="00804FB5">
            <w:pPr>
              <w:pStyle w:val="TableParagraph"/>
              <w:spacing w:before="64"/>
              <w:ind w:left="266"/>
              <w:jc w:val="center"/>
              <w:rPr>
                <w:sz w:val="14"/>
              </w:rPr>
            </w:pPr>
            <w:r>
              <w:rPr>
                <w:sz w:val="14"/>
              </w:rPr>
              <w:t>13.604.759,22</w:t>
            </w:r>
          </w:p>
          <w:p w:rsidR="00572C5C" w:rsidRDefault="00804FB5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7.914.682,04</w:t>
            </w:r>
          </w:p>
          <w:p w:rsidR="00572C5C" w:rsidRDefault="00804FB5">
            <w:pPr>
              <w:pStyle w:val="TableParagraph"/>
              <w:spacing w:before="65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  <w:p w:rsidR="00572C5C" w:rsidRDefault="00804FB5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5.570.077,18</w:t>
            </w:r>
          </w:p>
          <w:p w:rsidR="00572C5C" w:rsidRDefault="00804FB5">
            <w:pPr>
              <w:pStyle w:val="TableParagraph"/>
              <w:spacing w:before="65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798.192,36</w:t>
            </w:r>
          </w:p>
          <w:p w:rsidR="00572C5C" w:rsidRDefault="00804FB5">
            <w:pPr>
              <w:pStyle w:val="TableParagraph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698.192,36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  <w:p w:rsidR="00572C5C" w:rsidRDefault="00804FB5">
            <w:pPr>
              <w:pStyle w:val="TableParagraph"/>
              <w:spacing w:before="65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272.048,42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46" w:lineRule="exact"/>
              <w:ind w:left="264"/>
              <w:jc w:val="center"/>
              <w:rPr>
                <w:sz w:val="14"/>
              </w:rPr>
            </w:pPr>
            <w:r>
              <w:rPr>
                <w:sz w:val="14"/>
              </w:rPr>
              <w:t>17.565.331,77</w:t>
            </w:r>
          </w:p>
          <w:p w:rsidR="00572C5C" w:rsidRDefault="00804FB5">
            <w:pPr>
              <w:pStyle w:val="TableParagraph"/>
              <w:spacing w:before="64"/>
              <w:ind w:left="264"/>
              <w:jc w:val="center"/>
              <w:rPr>
                <w:sz w:val="14"/>
              </w:rPr>
            </w:pPr>
            <w:r>
              <w:rPr>
                <w:sz w:val="14"/>
              </w:rPr>
              <w:t>15.285.541,07</w:t>
            </w:r>
          </w:p>
          <w:p w:rsidR="00572C5C" w:rsidRDefault="00804FB5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8.055.368,89</w:t>
            </w:r>
          </w:p>
          <w:p w:rsidR="00572C5C" w:rsidRDefault="00804FB5">
            <w:pPr>
              <w:pStyle w:val="TableParagraph"/>
              <w:spacing w:before="65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119.800,00</w:t>
            </w:r>
          </w:p>
          <w:p w:rsidR="00572C5C" w:rsidRDefault="00804FB5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7.110.372,18</w:t>
            </w:r>
          </w:p>
          <w:p w:rsidR="00572C5C" w:rsidRDefault="00804FB5">
            <w:pPr>
              <w:pStyle w:val="TableParagraph"/>
              <w:spacing w:before="65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2.237.651,18</w:t>
            </w:r>
          </w:p>
          <w:p w:rsidR="00572C5C" w:rsidRDefault="00804FB5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2.090.651,18</w:t>
            </w:r>
          </w:p>
          <w:p w:rsidR="00572C5C" w:rsidRDefault="00804FB5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147.000,00</w:t>
            </w:r>
          </w:p>
          <w:p w:rsidR="00572C5C" w:rsidRDefault="00804FB5">
            <w:pPr>
              <w:pStyle w:val="TableParagraph"/>
              <w:spacing w:before="65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42.139,52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46" w:lineRule="exact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2.300.474,51</w:t>
            </w:r>
          </w:p>
          <w:p w:rsidR="00572C5C" w:rsidRDefault="00804FB5">
            <w:pPr>
              <w:pStyle w:val="TableParagraph"/>
              <w:spacing w:before="64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1.768.249,41</w:t>
            </w:r>
          </w:p>
          <w:p w:rsidR="00572C5C" w:rsidRDefault="00804FB5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1.074.302,41</w:t>
            </w:r>
          </w:p>
          <w:p w:rsidR="00572C5C" w:rsidRDefault="00804FB5">
            <w:pPr>
              <w:pStyle w:val="TableParagraph"/>
              <w:spacing w:before="65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37.402,78</w:t>
            </w:r>
          </w:p>
          <w:p w:rsidR="00572C5C" w:rsidRDefault="00804FB5">
            <w:pPr>
              <w:pStyle w:val="TableParagraph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656.544,22</w:t>
            </w:r>
          </w:p>
          <w:p w:rsidR="00572C5C" w:rsidRDefault="00804FB5">
            <w:pPr>
              <w:pStyle w:val="TableParagraph"/>
              <w:spacing w:before="65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532.225,10</w:t>
            </w:r>
          </w:p>
          <w:p w:rsidR="00572C5C" w:rsidRDefault="00804FB5">
            <w:pPr>
              <w:pStyle w:val="TableParagraph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492.130,10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40.095,00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46" w:lineRule="exact"/>
              <w:ind w:left="264"/>
              <w:jc w:val="center"/>
              <w:rPr>
                <w:sz w:val="14"/>
              </w:rPr>
            </w:pPr>
            <w:r>
              <w:rPr>
                <w:sz w:val="14"/>
              </w:rPr>
              <w:t>10.873.139,95</w:t>
            </w:r>
          </w:p>
          <w:p w:rsidR="00572C5C" w:rsidRDefault="00804FB5">
            <w:pPr>
              <w:pStyle w:val="TableParagraph"/>
              <w:spacing w:before="64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9.723.283,22</w:t>
            </w:r>
          </w:p>
          <w:p w:rsidR="00572C5C" w:rsidRDefault="00804FB5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4.630.926,16</w:t>
            </w:r>
          </w:p>
          <w:p w:rsidR="00572C5C" w:rsidRDefault="00804FB5">
            <w:pPr>
              <w:pStyle w:val="TableParagraph"/>
              <w:spacing w:before="65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117.777,62</w:t>
            </w:r>
          </w:p>
          <w:p w:rsidR="00572C5C" w:rsidRDefault="00804FB5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4.974.579,44</w:t>
            </w:r>
          </w:p>
          <w:p w:rsidR="00572C5C" w:rsidRDefault="00804FB5">
            <w:pPr>
              <w:pStyle w:val="TableParagraph"/>
              <w:spacing w:before="65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1.149.856,73</w:t>
            </w:r>
          </w:p>
          <w:p w:rsidR="00572C5C" w:rsidRDefault="00804FB5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1.012.193,08</w:t>
            </w:r>
          </w:p>
          <w:p w:rsidR="00572C5C" w:rsidRDefault="00804FB5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137.663,65</w:t>
            </w:r>
          </w:p>
          <w:p w:rsidR="00572C5C" w:rsidRDefault="00804FB5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46" w:lineRule="exact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6.692.191,82</w:t>
            </w:r>
          </w:p>
          <w:p w:rsidR="00572C5C" w:rsidRDefault="00804FB5">
            <w:pPr>
              <w:pStyle w:val="TableParagraph"/>
              <w:spacing w:before="64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5.562.257,85</w:t>
            </w:r>
          </w:p>
          <w:p w:rsidR="00572C5C" w:rsidRDefault="00804FB5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3.424.442,73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2.022,38</w:t>
            </w:r>
          </w:p>
          <w:p w:rsidR="00572C5C" w:rsidRDefault="00804FB5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2.135.792,74</w:t>
            </w:r>
          </w:p>
          <w:p w:rsidR="00572C5C" w:rsidRDefault="00804FB5">
            <w:pPr>
              <w:pStyle w:val="TableParagraph"/>
              <w:spacing w:before="65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1.087.794,45</w:t>
            </w:r>
          </w:p>
          <w:p w:rsidR="00572C5C" w:rsidRDefault="00804FB5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1.078.458,10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9.336,35</w:t>
            </w:r>
          </w:p>
          <w:p w:rsidR="00572C5C" w:rsidRDefault="00804FB5">
            <w:pPr>
              <w:pStyle w:val="TableParagraph"/>
              <w:spacing w:before="65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42.139,52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46" w:lineRule="exact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2.411.925,60</w:t>
            </w:r>
          </w:p>
          <w:p w:rsidR="00572C5C" w:rsidRDefault="00804FB5">
            <w:pPr>
              <w:pStyle w:val="TableParagraph"/>
              <w:spacing w:before="64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2.034.390,47</w:t>
            </w:r>
          </w:p>
          <w:p w:rsidR="00572C5C" w:rsidRDefault="00804FB5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1.096.134,24</w:t>
            </w:r>
          </w:p>
          <w:p w:rsidR="00572C5C" w:rsidRDefault="00804FB5">
            <w:pPr>
              <w:pStyle w:val="TableParagraph"/>
              <w:spacing w:before="65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16.526,42</w:t>
            </w:r>
          </w:p>
          <w:p w:rsidR="00572C5C" w:rsidRDefault="00804FB5">
            <w:pPr>
              <w:pStyle w:val="TableParagraph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921.729,81</w:t>
            </w:r>
          </w:p>
          <w:p w:rsidR="00572C5C" w:rsidRDefault="00804FB5">
            <w:pPr>
              <w:pStyle w:val="TableParagraph"/>
              <w:spacing w:before="65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377.535,13</w:t>
            </w:r>
          </w:p>
          <w:p w:rsidR="00572C5C" w:rsidRDefault="00804FB5">
            <w:pPr>
              <w:pStyle w:val="TableParagraph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352.985,13</w:t>
            </w:r>
          </w:p>
          <w:p w:rsidR="00572C5C" w:rsidRDefault="00804FB5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24.550,00</w:t>
            </w:r>
          </w:p>
          <w:p w:rsidR="00572C5C" w:rsidRDefault="00804FB5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46" w:lineRule="exact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8.876.851,02</w:t>
            </w:r>
          </w:p>
          <w:p w:rsidR="00572C5C" w:rsidRDefault="00804FB5">
            <w:pPr>
              <w:pStyle w:val="TableParagraph"/>
              <w:spacing w:before="64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8.340.492,36</w:t>
            </w:r>
          </w:p>
          <w:p w:rsidR="00572C5C" w:rsidRDefault="00804FB5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4.546.268,73</w:t>
            </w:r>
          </w:p>
          <w:p w:rsidR="00572C5C" w:rsidRDefault="00804FB5">
            <w:pPr>
              <w:pStyle w:val="TableParagraph"/>
              <w:spacing w:before="65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72.624,01</w:t>
            </w:r>
          </w:p>
          <w:p w:rsidR="00572C5C" w:rsidRDefault="00804FB5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3.721.599,62</w:t>
            </w:r>
          </w:p>
          <w:p w:rsidR="00572C5C" w:rsidRDefault="00804FB5">
            <w:pPr>
              <w:pStyle w:val="TableParagraph"/>
              <w:spacing w:before="65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536.358,66</w:t>
            </w:r>
          </w:p>
          <w:p w:rsidR="00572C5C" w:rsidRDefault="00804FB5">
            <w:pPr>
              <w:pStyle w:val="TableParagraph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450.984,12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85.374,54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46" w:lineRule="exact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8.688.480,75</w:t>
            </w:r>
          </w:p>
          <w:p w:rsidR="00572C5C" w:rsidRDefault="00804FB5">
            <w:pPr>
              <w:pStyle w:val="TableParagraph"/>
              <w:spacing w:before="64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6.945.048,71</w:t>
            </w:r>
          </w:p>
          <w:p w:rsidR="00572C5C" w:rsidRDefault="00804FB5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3.509.100,16</w:t>
            </w:r>
          </w:p>
          <w:p w:rsidR="00572C5C" w:rsidRDefault="00804FB5">
            <w:pPr>
              <w:pStyle w:val="TableParagraph"/>
              <w:spacing w:before="65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47.175,99</w:t>
            </w:r>
          </w:p>
          <w:p w:rsidR="00572C5C" w:rsidRDefault="00804FB5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3.388.772,56</w:t>
            </w:r>
          </w:p>
          <w:p w:rsidR="00572C5C" w:rsidRDefault="00804FB5">
            <w:pPr>
              <w:pStyle w:val="TableParagraph"/>
              <w:spacing w:before="65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1.701.292,52</w:t>
            </w:r>
          </w:p>
          <w:p w:rsidR="00572C5C" w:rsidRDefault="00804FB5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1.639.667,06</w:t>
            </w:r>
          </w:p>
          <w:p w:rsidR="00572C5C" w:rsidRDefault="00804FB5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61.625,46</w:t>
            </w:r>
          </w:p>
          <w:p w:rsidR="00572C5C" w:rsidRDefault="00804FB5">
            <w:pPr>
              <w:pStyle w:val="TableParagraph"/>
              <w:spacing w:before="65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42.139,52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46" w:lineRule="exact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8.589.023,48</w:t>
            </w:r>
          </w:p>
          <w:p w:rsidR="00572C5C" w:rsidRDefault="00804FB5">
            <w:pPr>
              <w:pStyle w:val="TableParagraph"/>
              <w:spacing w:before="64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8.070.228,95</w:t>
            </w:r>
          </w:p>
          <w:p w:rsidR="00572C5C" w:rsidRDefault="00804FB5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4.438.857,15</w:t>
            </w:r>
          </w:p>
          <w:p w:rsidR="00572C5C" w:rsidRDefault="00804FB5">
            <w:pPr>
              <w:pStyle w:val="TableParagraph"/>
              <w:spacing w:before="65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72.624,01</w:t>
            </w:r>
          </w:p>
          <w:p w:rsidR="00572C5C" w:rsidRDefault="00804FB5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3.558.747,79</w:t>
            </w:r>
          </w:p>
          <w:p w:rsidR="00572C5C" w:rsidRDefault="00804FB5">
            <w:pPr>
              <w:pStyle w:val="TableParagraph"/>
              <w:spacing w:before="65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518.794,53</w:t>
            </w:r>
          </w:p>
          <w:p w:rsidR="00572C5C" w:rsidRDefault="00804FB5">
            <w:pPr>
              <w:pStyle w:val="TableParagraph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433.419,99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85.374,54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572C5C" w:rsidRDefault="00572C5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572C5C">
        <w:trPr>
          <w:trHeight w:val="2020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336" w:lineRule="auto"/>
              <w:ind w:left="100" w:right="760" w:hanging="9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 xml:space="preserve">DESPESAS (INTRA-ORÇAMENTARIAS ( IX ) </w:t>
            </w:r>
            <w:r>
              <w:rPr>
                <w:sz w:val="14"/>
              </w:rPr>
              <w:t>SUBTOTAL DAS DESPESAS ( X ) = ( VIII + IX ) AMORTIZAÇÃO DA DÍVIDA/REFINANCIAMENTO ( XI )</w:t>
            </w:r>
          </w:p>
          <w:p w:rsidR="00572C5C" w:rsidRDefault="00804FB5">
            <w:pPr>
              <w:pStyle w:val="TableParagraph"/>
              <w:spacing w:before="0" w:line="336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da Dívida Intérna Dívida Mobiliária</w:t>
            </w:r>
          </w:p>
          <w:p w:rsidR="00572C5C" w:rsidRDefault="00804FB5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  <w:p w:rsidR="00572C5C" w:rsidRDefault="00804FB5">
            <w:pPr>
              <w:pStyle w:val="TableParagraph"/>
              <w:spacing w:before="64" w:line="340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de Dívida Externa Dívida Mobiliária</w:t>
            </w:r>
          </w:p>
          <w:p w:rsidR="00572C5C" w:rsidRDefault="00804FB5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14.675.000,00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17.565.331,77</w:t>
            </w:r>
          </w:p>
          <w:p w:rsidR="00572C5C" w:rsidRDefault="00804FB5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2.300.474,51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10.873.139,95</w:t>
            </w:r>
          </w:p>
          <w:p w:rsidR="00572C5C" w:rsidRDefault="00804FB5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6.692.191,82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2.411.925,60</w:t>
            </w:r>
          </w:p>
          <w:p w:rsidR="00572C5C" w:rsidRDefault="00804FB5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8.876.851,02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8.688.480,75</w:t>
            </w:r>
          </w:p>
          <w:p w:rsidR="00572C5C" w:rsidRDefault="00804FB5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8.589.023,48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572C5C" w:rsidRDefault="00572C5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572C5C">
        <w:trPr>
          <w:trHeight w:val="208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XII ) = ( X + XI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17.565.331,77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2.300.474,51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10.873.139,95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6.692.191,82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2.411.925,60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8.876.851,02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8.688.480,75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8.589.023,48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572C5C" w:rsidRDefault="00572C5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572C5C">
        <w:trPr>
          <w:trHeight w:val="205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SUPERÁVIT ( XIII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1.379.371,86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572C5C" w:rsidRDefault="00572C5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572C5C">
        <w:trPr>
          <w:trHeight w:val="206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X IV ) = ( XII + XIII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17.565.331,77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2.300.474,51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10.873.139,95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6.692.191,82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2.411.925,60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10.256.222,88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8.688.480,75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8.589.023,48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572C5C" w:rsidRDefault="00572C5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572C5C" w:rsidRDefault="00572C5C">
      <w:pPr>
        <w:rPr>
          <w:sz w:val="14"/>
        </w:rPr>
        <w:sectPr w:rsidR="00572C5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572C5C" w:rsidRDefault="00572C5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572C5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572C5C" w:rsidRDefault="00804FB5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572C5C" w:rsidRDefault="00804FB5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572C5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572C5C" w:rsidRDefault="00804FB5">
            <w:pPr>
              <w:pStyle w:val="TableParagraph"/>
              <w:spacing w:before="19" w:line="151" w:lineRule="exact"/>
              <w:ind w:left="483" w:right="49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72C5C" w:rsidRDefault="00804FB5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572C5C" w:rsidRDefault="00804FB5">
            <w:pPr>
              <w:pStyle w:val="TableParagraph"/>
              <w:spacing w:before="19" w:line="151" w:lineRule="exact"/>
              <w:ind w:left="485" w:right="4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72C5C" w:rsidRDefault="00804FB5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8157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(INTRA-ORÇAMENTÁRIAS) ( II )</w:t>
            </w:r>
          </w:p>
          <w:p w:rsidR="00572C5C" w:rsidRDefault="00804FB5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572C5C" w:rsidRDefault="00804FB5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572C5C" w:rsidRDefault="00804FB5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572C5C" w:rsidRDefault="00804FB5">
            <w:pPr>
              <w:pStyle w:val="TableParagraph"/>
              <w:spacing w:before="0" w:line="340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CONTRIBUIÇÕES</w:t>
            </w:r>
          </w:p>
          <w:p w:rsidR="00572C5C" w:rsidRDefault="00804FB5">
            <w:pPr>
              <w:pStyle w:val="TableParagraph"/>
              <w:spacing w:before="0" w:line="340" w:lineRule="auto"/>
              <w:ind w:left="36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572C5C" w:rsidRDefault="00804FB5">
            <w:pPr>
              <w:pStyle w:val="TableParagraph"/>
              <w:spacing w:before="0" w:line="340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</w:t>
            </w:r>
            <w:r>
              <w:rPr>
                <w:sz w:val="14"/>
              </w:rPr>
              <w:t xml:space="preserve"> e de Formação Contribuição Para o Custeio do Serviço de Iluminação Pública</w:t>
            </w:r>
          </w:p>
          <w:p w:rsidR="00572C5C" w:rsidRDefault="00804FB5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RECEITA PATRIMONIAL</w:t>
            </w:r>
          </w:p>
          <w:p w:rsidR="00572C5C" w:rsidRDefault="00804FB5">
            <w:pPr>
              <w:pStyle w:val="TableParagraph"/>
              <w:spacing w:before="56" w:line="336" w:lineRule="auto"/>
              <w:ind w:left="280" w:right="1705"/>
              <w:jc w:val="left"/>
              <w:rPr>
                <w:sz w:val="14"/>
              </w:rPr>
            </w:pPr>
            <w:r>
              <w:rPr>
                <w:sz w:val="14"/>
              </w:rPr>
              <w:t>Exploração do Patromonio Imobiliario do Estado Valores Mobiliários</w:t>
            </w:r>
          </w:p>
          <w:p w:rsidR="00572C5C" w:rsidRDefault="00804FB5">
            <w:pPr>
              <w:pStyle w:val="TableParagraph"/>
              <w:spacing w:before="3" w:line="336" w:lineRule="auto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Delegação de Serviços Públicos Mediante Concessão, Permissão Autorização Exploração de Recursos Naturais</w:t>
            </w:r>
          </w:p>
          <w:p w:rsidR="00572C5C" w:rsidRDefault="00804FB5">
            <w:pPr>
              <w:pStyle w:val="TableParagraph"/>
              <w:spacing w:before="3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Patrimônio Intangivel Cessão de Direitos</w:t>
            </w:r>
          </w:p>
          <w:p w:rsidR="00572C5C" w:rsidRDefault="00804FB5">
            <w:pPr>
              <w:pStyle w:val="TableParagraph"/>
              <w:spacing w:before="2" w:line="338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Demais Receitas Patrimoniais RECEITA AGROPECUÁRIA RECEITA INDUSTRIAL RECEITAS DE SERVIÇOS</w:t>
            </w:r>
          </w:p>
          <w:p w:rsidR="00572C5C" w:rsidRDefault="00804FB5">
            <w:pPr>
              <w:pStyle w:val="TableParagraph"/>
              <w:spacing w:before="0" w:line="160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</w:t>
            </w:r>
            <w:r>
              <w:rPr>
                <w:sz w:val="14"/>
              </w:rPr>
              <w:t>os Administrativos e Comerciais Gerais</w:t>
            </w:r>
          </w:p>
          <w:p w:rsidR="00572C5C" w:rsidRDefault="00804FB5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Referentes a Navegação e ao Transporte Serviços e Atividades Referentes a Saúde</w:t>
            </w:r>
          </w:p>
          <w:p w:rsidR="00572C5C" w:rsidRDefault="00804FB5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572C5C" w:rsidRDefault="00804FB5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572C5C" w:rsidRDefault="00804FB5">
            <w:pPr>
              <w:pStyle w:val="TableParagraph"/>
              <w:spacing w:before="6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572C5C" w:rsidRDefault="00804FB5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572C5C" w:rsidRDefault="00804FB5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</w:t>
            </w:r>
            <w:r>
              <w:rPr>
                <w:sz w:val="14"/>
              </w:rPr>
              <w:t>ncias do Exterior</w:t>
            </w:r>
          </w:p>
          <w:p w:rsidR="00572C5C" w:rsidRDefault="00804FB5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572C5C" w:rsidRDefault="00804FB5">
            <w:pPr>
              <w:pStyle w:val="TableParagraph"/>
              <w:spacing w:before="62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572C5C" w:rsidRDefault="00804FB5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572C5C" w:rsidRDefault="00572C5C">
      <w:pPr>
        <w:rPr>
          <w:sz w:val="14"/>
        </w:rPr>
        <w:sectPr w:rsidR="00572C5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572C5C" w:rsidRDefault="00572C5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572C5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572C5C" w:rsidRDefault="00804FB5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572C5C" w:rsidRDefault="00804FB5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572C5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572C5C" w:rsidRDefault="00804FB5">
            <w:pPr>
              <w:pStyle w:val="TableParagraph"/>
              <w:spacing w:before="19" w:line="151" w:lineRule="exact"/>
              <w:ind w:left="483" w:right="49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72C5C" w:rsidRDefault="00804FB5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572C5C" w:rsidRDefault="00804FB5">
            <w:pPr>
              <w:pStyle w:val="TableParagraph"/>
              <w:spacing w:before="19" w:line="151" w:lineRule="exact"/>
              <w:ind w:left="485" w:right="4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72C5C" w:rsidRDefault="00804FB5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21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572C5C" w:rsidRDefault="00804FB5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572C5C" w:rsidRDefault="00572C5C">
      <w:pPr>
        <w:pStyle w:val="Corpodetexto"/>
        <w:spacing w:before="0"/>
        <w:rPr>
          <w:sz w:val="20"/>
        </w:rPr>
      </w:pPr>
    </w:p>
    <w:p w:rsidR="00572C5C" w:rsidRDefault="00572C5C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572C5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572C5C" w:rsidRDefault="00804FB5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572C5C" w:rsidRDefault="00804FB5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572C5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572C5C" w:rsidRDefault="00804FB5">
            <w:pPr>
              <w:pStyle w:val="TableParagraph"/>
              <w:spacing w:before="19" w:line="151" w:lineRule="exact"/>
              <w:ind w:left="483" w:right="49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72C5C" w:rsidRDefault="00804FB5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572C5C" w:rsidRDefault="00804FB5">
            <w:pPr>
              <w:pStyle w:val="TableParagraph"/>
              <w:spacing w:before="19" w:line="151" w:lineRule="exact"/>
              <w:ind w:left="485" w:right="4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72C5C" w:rsidRDefault="00804FB5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6114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5" w:line="340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 ,Restituições e Ressarcimentos</w:t>
            </w:r>
          </w:p>
          <w:p w:rsidR="00572C5C" w:rsidRDefault="00804FB5">
            <w:pPr>
              <w:pStyle w:val="TableParagraph"/>
              <w:spacing w:before="0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572C5C" w:rsidRDefault="00804FB5">
            <w:pPr>
              <w:pStyle w:val="TableParagraph"/>
              <w:spacing w:before="0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572C5C" w:rsidRDefault="00804FB5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z w:val="14"/>
              </w:rPr>
              <w:t xml:space="preserve"> Operações de Crédito - Mercado Externo</w:t>
            </w:r>
          </w:p>
          <w:p w:rsidR="00572C5C" w:rsidRDefault="00804FB5">
            <w:pPr>
              <w:pStyle w:val="TableParagraph"/>
              <w:spacing w:before="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ALIENAÇÕES DE BENS</w:t>
            </w:r>
          </w:p>
          <w:p w:rsidR="00572C5C" w:rsidRDefault="00804FB5">
            <w:pPr>
              <w:pStyle w:val="TableParagraph"/>
              <w:spacing w:before="63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 de Bens Imóveis Alienação de Bens Intangiveis</w:t>
            </w:r>
          </w:p>
          <w:p w:rsidR="00572C5C" w:rsidRDefault="00804FB5">
            <w:pPr>
              <w:pStyle w:val="TableParagraph"/>
              <w:spacing w:before="1" w:line="336" w:lineRule="auto"/>
              <w:ind w:left="189" w:right="2131" w:hanging="89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572C5C" w:rsidRDefault="00804FB5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572C5C" w:rsidRDefault="00804FB5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572C5C" w:rsidRDefault="00804FB5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Públicos Transferencias do Exterior</w:t>
            </w:r>
          </w:p>
          <w:p w:rsidR="00572C5C" w:rsidRDefault="00804FB5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 xml:space="preserve">Transferências de Pessoas </w:t>
            </w:r>
            <w:r>
              <w:rPr>
                <w:sz w:val="14"/>
              </w:rPr>
              <w:t>Físicas</w:t>
            </w:r>
          </w:p>
          <w:p w:rsidR="00572C5C" w:rsidRDefault="00804FB5">
            <w:pPr>
              <w:pStyle w:val="TableParagraph"/>
              <w:spacing w:before="61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Transferencias Provenientes de Depósiotos Não Identificados OUTRAS RECEITAS DE CAPITAL</w:t>
            </w:r>
          </w:p>
          <w:p w:rsidR="00572C5C" w:rsidRDefault="00804FB5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572C5C" w:rsidRDefault="00804FB5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Titulos do Tesouro</w:t>
            </w:r>
          </w:p>
          <w:p w:rsidR="00572C5C" w:rsidRDefault="00804FB5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72C5C" w:rsidRDefault="00804FB5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572C5C" w:rsidRDefault="00804FB5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572C5C" w:rsidRDefault="00804FB5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72C5C" w:rsidRDefault="00804FB5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572C5C" w:rsidRDefault="00572C5C">
      <w:pPr>
        <w:pStyle w:val="Corpodetexto"/>
        <w:spacing w:before="0"/>
        <w:rPr>
          <w:sz w:val="20"/>
        </w:rPr>
      </w:pPr>
    </w:p>
    <w:p w:rsidR="00572C5C" w:rsidRDefault="00572C5C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572C5C">
        <w:trPr>
          <w:trHeight w:val="217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68"/>
              <w:ind w:left="1120"/>
              <w:jc w:val="left"/>
              <w:rPr>
                <w:sz w:val="14"/>
              </w:rPr>
            </w:pPr>
            <w:r>
              <w:rPr>
                <w:sz w:val="14"/>
              </w:rPr>
              <w:t>DESPESAS 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572C5C" w:rsidRDefault="00804FB5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572C5C" w:rsidRDefault="00804FB5">
            <w:pPr>
              <w:pStyle w:val="TableParagraph"/>
              <w:spacing w:before="0" w:line="136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572C5C" w:rsidRDefault="00572C5C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572C5C" w:rsidRDefault="00804FB5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572C5C" w:rsidRDefault="00572C5C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572C5C" w:rsidRDefault="00804FB5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572C5C" w:rsidRDefault="00804FB5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572C5C" w:rsidRDefault="00804FB5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572C5C">
        <w:trPr>
          <w:trHeight w:val="479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70" w:line="259" w:lineRule="auto"/>
              <w:ind w:left="501" w:right="138" w:hanging="243"/>
              <w:jc w:val="left"/>
              <w:rPr>
                <w:sz w:val="12"/>
              </w:rPr>
            </w:pPr>
            <w:r>
              <w:rPr>
                <w:sz w:val="12"/>
              </w:rPr>
              <w:t>No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804FB5">
            <w:pPr>
              <w:pStyle w:val="TableParagraph"/>
              <w:spacing w:before="70" w:line="259" w:lineRule="auto"/>
              <w:ind w:left="477" w:right="130" w:hanging="233"/>
              <w:jc w:val="left"/>
              <w:rPr>
                <w:sz w:val="12"/>
              </w:rPr>
            </w:pPr>
            <w:r>
              <w:rPr>
                <w:sz w:val="12"/>
              </w:rPr>
              <w:t>No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</w:tbl>
    <w:p w:rsidR="00572C5C" w:rsidRDefault="00572C5C">
      <w:pPr>
        <w:rPr>
          <w:sz w:val="2"/>
          <w:szCs w:val="2"/>
        </w:rPr>
        <w:sectPr w:rsidR="00572C5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572C5C" w:rsidRDefault="00572C5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572C5C">
        <w:trPr>
          <w:trHeight w:val="181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 IX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</w:tcPr>
          <w:p w:rsidR="00572C5C" w:rsidRDefault="00572C5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572C5C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DÍVIDA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INVERSÕES 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  <w:tr w:rsidR="00572C5C">
        <w:trPr>
          <w:trHeight w:val="235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AMORTIZAÇÃO DA DIVIDA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C5C" w:rsidRDefault="00804FB5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72C5C" w:rsidRDefault="00572C5C">
            <w:pPr>
              <w:rPr>
                <w:sz w:val="2"/>
                <w:szCs w:val="2"/>
              </w:rPr>
            </w:pPr>
          </w:p>
        </w:tc>
      </w:tr>
    </w:tbl>
    <w:p w:rsidR="00572C5C" w:rsidRDefault="00804FB5">
      <w:pPr>
        <w:pStyle w:val="Corpodetexto"/>
        <w:spacing w:before="21"/>
        <w:ind w:left="159"/>
      </w:pPr>
      <w:r>
        <w:t>FONTE: Contabilidade</w:t>
      </w:r>
    </w:p>
    <w:p w:rsidR="00572C5C" w:rsidRDefault="00572C5C">
      <w:pPr>
        <w:pStyle w:val="Corpodetexto"/>
        <w:spacing w:before="0"/>
        <w:rPr>
          <w:sz w:val="20"/>
        </w:rPr>
      </w:pPr>
    </w:p>
    <w:p w:rsidR="00572C5C" w:rsidRDefault="00572C5C">
      <w:pPr>
        <w:pStyle w:val="Corpodetexto"/>
        <w:spacing w:before="2"/>
        <w:rPr>
          <w:sz w:val="22"/>
        </w:rPr>
      </w:pPr>
    </w:p>
    <w:p w:rsidR="00572C5C" w:rsidRDefault="00572C5C">
      <w:pPr>
        <w:sectPr w:rsidR="00572C5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572C5C" w:rsidRDefault="00804FB5">
      <w:pPr>
        <w:pStyle w:val="Corpodetexto"/>
        <w:spacing w:before="93" w:line="324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572C5C" w:rsidRDefault="00804FB5">
      <w:pPr>
        <w:pStyle w:val="Corpodetexto"/>
        <w:spacing w:before="93"/>
        <w:ind w:left="1755"/>
      </w:pPr>
      <w:r>
        <w:br w:type="column"/>
      </w:r>
      <w:r>
        <w:t>JACQUELINE GEHLEN TRES</w:t>
      </w:r>
    </w:p>
    <w:p w:rsidR="00572C5C" w:rsidRDefault="00804FB5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572C5C" w:rsidRDefault="00804FB5">
      <w:pPr>
        <w:pStyle w:val="Corpodetexto"/>
        <w:spacing w:before="93" w:line="324" w:lineRule="auto"/>
        <w:ind w:left="1265" w:right="3539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572C5C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B5" w:rsidRDefault="00804FB5">
      <w:r>
        <w:separator/>
      </w:r>
    </w:p>
  </w:endnote>
  <w:endnote w:type="continuationSeparator" w:id="0">
    <w:p w:rsidR="00804FB5" w:rsidRDefault="008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B5" w:rsidRDefault="00804FB5">
      <w:r>
        <w:separator/>
      </w:r>
    </w:p>
  </w:footnote>
  <w:footnote w:type="continuationSeparator" w:id="0">
    <w:p w:rsidR="00804FB5" w:rsidRDefault="008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5C" w:rsidRDefault="005B6502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5824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082925" cy="77089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C5C" w:rsidRDefault="00804FB5">
                          <w:pPr>
                            <w:spacing w:before="12" w:line="280" w:lineRule="auto"/>
                            <w:ind w:left="20" w:right="-1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MUNICÍPIO DE ALMIRANTE TAMANDARÉ DO SUL RELATÓRIO RESUMIDO DA EXECUÇÃO ORÇAMENTÁRIA </w:t>
                          </w:r>
                          <w:r>
                            <w:rPr>
                              <w:b/>
                              <w:sz w:val="18"/>
                            </w:rPr>
                            <w:t>BALANÇO ORÇAMENTÁRIO</w:t>
                          </w:r>
                        </w:p>
                        <w:p w:rsidR="00572C5C" w:rsidRDefault="00804FB5">
                          <w:pPr>
                            <w:spacing w:before="8" w:line="278" w:lineRule="auto"/>
                            <w:ind w:left="20" w:right="-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 JANEIRO A AGOSTO 2018/BIMESTRE JULHO-AGOSTO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42.75pt;height:60.7pt;z-index:-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m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" filled="f" stroked="f">
              <v:textbox inset="0,0,0,0">
                <w:txbxContent>
                  <w:p w:rsidR="00572C5C" w:rsidRDefault="00804FB5">
                    <w:pPr>
                      <w:spacing w:before="12" w:line="280" w:lineRule="auto"/>
                      <w:ind w:left="20" w:right="-15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MUNICÍPIO DE ALMIRANTE TAMANDARÉ DO SUL RELATÓRIO RESUMIDO DA EXECUÇÃO ORÇAMENTÁRIA </w:t>
                    </w:r>
                    <w:r>
                      <w:rPr>
                        <w:b/>
                        <w:sz w:val="18"/>
                      </w:rPr>
                      <w:t>BALANÇO ORÇAMENTÁRIO</w:t>
                    </w:r>
                  </w:p>
                  <w:p w:rsidR="00572C5C" w:rsidRDefault="00804FB5">
                    <w:pPr>
                      <w:spacing w:before="8" w:line="278" w:lineRule="auto"/>
                      <w:ind w:left="20" w:right="-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 JANEIRO A AGOSTO 2018/BIMESTRE JULHO-AGOSTO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5826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3138170" cy="1390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C5C" w:rsidRDefault="00804FB5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 (LRF, Art 52, inciso I, alineas "a" e "b" do inciso II e § 1º)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247.1pt;height:10.95pt;z-index:-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5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Z5G/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" filled="f" stroked="f">
              <v:textbox inset="0,0,0,0">
                <w:txbxContent>
                  <w:p w:rsidR="00572C5C" w:rsidRDefault="00804FB5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 (LRF, Art 52, inciso I, alineas "a" e "b" do inciso II e § 1º)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58288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1309370</wp:posOffset>
              </wp:positionV>
              <wp:extent cx="420370" cy="139065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C5C" w:rsidRDefault="00804FB5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3.1pt;width:33.1pt;height:10.95pt;z-index:-5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H3MSJDhAAAADQEA&#10;AA8AAAAAAAAAAAAAAAAACAUAAGRycy9kb3ducmV2LnhtbFBLBQYAAAAABAAEAPMAAAAWBgAAAAA=&#10;" filled="f" stroked="f">
              <v:textbox inset="0,0,0,0">
                <w:txbxContent>
                  <w:p w:rsidR="00572C5C" w:rsidRDefault="00804FB5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C"/>
    <w:rsid w:val="00572C5C"/>
    <w:rsid w:val="005B6502"/>
    <w:rsid w:val="008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6F366-6823-4308-8DDB-2180DAF1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Or\347ament\341rio)</vt:lpstr>
    </vt:vector>
  </TitlesOfParts>
  <Company/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Or\347ament\341rio)</dc:title>
  <dc:creator>VALDECI</dc:creator>
  <cp:lastModifiedBy>VALDECI</cp:lastModifiedBy>
  <cp:revision>2</cp:revision>
  <dcterms:created xsi:type="dcterms:W3CDTF">2018-09-24T17:52:00Z</dcterms:created>
  <dcterms:modified xsi:type="dcterms:W3CDTF">2018-09-24T17:52:00Z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2018-09-24T00:00:00Z</vt:filetime>
  </property>
</Properties>
</file>