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88" w:rsidRDefault="00D86215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- PODER EXECUTIVO RELATÓRIO DE GESTÃO FISCAL</w:t>
      </w:r>
    </w:p>
    <w:p w:rsidR="00893388" w:rsidRDefault="00D86215">
      <w:pPr>
        <w:spacing w:before="4"/>
        <w:ind w:left="157"/>
        <w:rPr>
          <w:b/>
          <w:sz w:val="18"/>
        </w:rPr>
      </w:pPr>
      <w:r>
        <w:rPr>
          <w:b/>
          <w:sz w:val="18"/>
        </w:rPr>
        <w:t>DEMONSTRATIVO DOS LIMITES</w:t>
      </w:r>
    </w:p>
    <w:p w:rsidR="00893388" w:rsidRDefault="00D86215">
      <w:pPr>
        <w:pStyle w:val="Ttulo1"/>
        <w:spacing w:line="278" w:lineRule="auto"/>
        <w:ind w:right="5877"/>
      </w:pPr>
      <w:r>
        <w:t>ORÇAMENTOS FISCAL E DA SEGURIDADE SOCIAL JANEIRO A JUNHO 2019/SEMESTRE JANEIRO-JUNHO</w:t>
      </w:r>
    </w:p>
    <w:p w:rsidR="00893388" w:rsidRDefault="00893388">
      <w:pPr>
        <w:pStyle w:val="Corpodetexto"/>
        <w:spacing w:before="3"/>
        <w:rPr>
          <w:sz w:val="26"/>
        </w:rPr>
      </w:pPr>
    </w:p>
    <w:p w:rsidR="00893388" w:rsidRDefault="00D86215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>LRF, art. 48 -</w:t>
      </w:r>
      <w:r>
        <w:rPr>
          <w:spacing w:val="-2"/>
          <w:sz w:val="16"/>
        </w:rPr>
        <w:t xml:space="preserve"> </w:t>
      </w:r>
      <w:r>
        <w:rPr>
          <w:sz w:val="16"/>
        </w:rPr>
        <w:t>Anexo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4507"/>
      </w:tblGrid>
      <w:tr w:rsidR="00893388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spacing w:before="25"/>
              <w:ind w:left="1929"/>
              <w:rPr>
                <w:b/>
                <w:sz w:val="14"/>
              </w:rPr>
            </w:pPr>
            <w:r>
              <w:rPr>
                <w:b/>
                <w:sz w:val="14"/>
              </w:rPr>
              <w:t>RECEIT CORRENTE LÍQUIDA</w:t>
            </w:r>
          </w:p>
        </w:tc>
        <w:tc>
          <w:tcPr>
            <w:tcW w:w="450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93388" w:rsidRDefault="00D86215">
            <w:pPr>
              <w:pStyle w:val="TableParagraph"/>
              <w:ind w:left="470"/>
              <w:rPr>
                <w:sz w:val="14"/>
              </w:rPr>
            </w:pPr>
            <w:r>
              <w:rPr>
                <w:sz w:val="14"/>
              </w:rPr>
              <w:t>VALOR ATÉ O SEMESTRE</w:t>
            </w:r>
          </w:p>
        </w:tc>
      </w:tr>
      <w:tr w:rsidR="00893388">
        <w:trPr>
          <w:trHeight w:val="226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4507" w:type="dxa"/>
            <w:tcBorders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ind w:left="1159"/>
              <w:rPr>
                <w:sz w:val="14"/>
              </w:rPr>
            </w:pPr>
            <w:r>
              <w:rPr>
                <w:sz w:val="14"/>
              </w:rPr>
              <w:t>14.985.563,37</w:t>
            </w:r>
          </w:p>
        </w:tc>
      </w:tr>
      <w:tr w:rsidR="00893388">
        <w:trPr>
          <w:trHeight w:val="279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6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 Ajustada</w:t>
            </w:r>
          </w:p>
        </w:tc>
        <w:tc>
          <w:tcPr>
            <w:tcW w:w="4507" w:type="dxa"/>
            <w:tcBorders>
              <w:top w:val="nil"/>
              <w:left w:val="single" w:sz="2" w:space="0" w:color="000000"/>
              <w:right w:val="nil"/>
            </w:tcBorders>
          </w:tcPr>
          <w:p w:rsidR="00893388" w:rsidRDefault="00D86215">
            <w:pPr>
              <w:pStyle w:val="TableParagraph"/>
              <w:spacing w:before="21"/>
              <w:ind w:left="1159"/>
              <w:rPr>
                <w:sz w:val="14"/>
              </w:rPr>
            </w:pPr>
            <w:r>
              <w:rPr>
                <w:sz w:val="14"/>
              </w:rPr>
              <w:t>14.985.563,37</w:t>
            </w:r>
          </w:p>
        </w:tc>
      </w:tr>
    </w:tbl>
    <w:p w:rsidR="00893388" w:rsidRDefault="00893388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93388">
        <w:trPr>
          <w:trHeight w:val="234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ind w:left="2041" w:right="2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DESPESA COM PESSOAL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spacing w:before="20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93388" w:rsidRDefault="00D86215">
            <w:pPr>
              <w:pStyle w:val="TableParagraph"/>
              <w:spacing w:before="20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893388">
        <w:trPr>
          <w:trHeight w:val="234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9"/>
              <w:ind w:left="55"/>
              <w:rPr>
                <w:sz w:val="14"/>
              </w:rPr>
            </w:pPr>
            <w:r>
              <w:rPr>
                <w:sz w:val="14"/>
              </w:rPr>
              <w:t>Despesa Total com Pessoal - DTP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6.565.249,23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spacing w:before="39"/>
              <w:ind w:left="1413"/>
              <w:rPr>
                <w:sz w:val="14"/>
              </w:rPr>
            </w:pPr>
            <w:r>
              <w:rPr>
                <w:sz w:val="14"/>
              </w:rPr>
              <w:t>43,81%</w:t>
            </w:r>
          </w:p>
        </w:tc>
      </w:tr>
      <w:tr w:rsidR="00893388">
        <w:trPr>
          <w:trHeight w:val="224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7"/>
              <w:ind w:left="55"/>
              <w:rPr>
                <w:sz w:val="14"/>
              </w:rPr>
            </w:pPr>
            <w:r>
              <w:rPr>
                <w:sz w:val="14"/>
              </w:rPr>
              <w:t>Limite Máximo (incisos I, II e III, art. 20 da LRF) - 54%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8.092.204,22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spacing w:before="2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54%</w:t>
            </w:r>
          </w:p>
        </w:tc>
      </w:tr>
      <w:tr w:rsidR="00893388">
        <w:trPr>
          <w:trHeight w:val="232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Prudencial (§ único, art. 22 da LRF) - 51,30%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7.687.594,01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893388">
        <w:trPr>
          <w:trHeight w:val="279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Limite de Alerta (inciso II do § 1º do art. 59 da LRF) - 48,60%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6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7.282.983,80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893388" w:rsidRDefault="00D86215">
            <w:pPr>
              <w:pStyle w:val="TableParagraph"/>
              <w:spacing w:before="21"/>
              <w:ind w:left="1413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893388" w:rsidRDefault="00893388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93388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spacing w:before="25"/>
              <w:ind w:left="2149" w:right="22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DÍVIDA CONSOLIDADA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93388" w:rsidRDefault="00D86215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893388">
        <w:trPr>
          <w:trHeight w:val="240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Dívida Consolidada Líquida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51"/>
              <w:ind w:left="1137"/>
              <w:rPr>
                <w:sz w:val="14"/>
              </w:rPr>
            </w:pPr>
            <w:r>
              <w:rPr>
                <w:sz w:val="14"/>
              </w:rPr>
              <w:t>(2.879.867,48)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spacing w:before="37"/>
              <w:ind w:left="1322"/>
              <w:rPr>
                <w:sz w:val="14"/>
              </w:rPr>
            </w:pPr>
            <w:r>
              <w:rPr>
                <w:sz w:val="14"/>
              </w:rPr>
              <w:t>(19,22%)</w:t>
            </w:r>
          </w:p>
        </w:tc>
      </w:tr>
      <w:tr w:rsidR="00893388">
        <w:trPr>
          <w:trHeight w:val="264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1"/>
              <w:ind w:left="1159"/>
              <w:rPr>
                <w:sz w:val="14"/>
              </w:rPr>
            </w:pPr>
            <w:r>
              <w:rPr>
                <w:sz w:val="14"/>
              </w:rPr>
              <w:t>17.982.676,04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893388" w:rsidRDefault="00D86215">
            <w:pPr>
              <w:pStyle w:val="TableParagraph"/>
              <w:spacing w:before="21"/>
              <w:ind w:left="1343"/>
              <w:rPr>
                <w:sz w:val="14"/>
              </w:rPr>
            </w:pPr>
            <w:r>
              <w:rPr>
                <w:sz w:val="14"/>
              </w:rPr>
              <w:t>120,00%</w:t>
            </w:r>
          </w:p>
        </w:tc>
      </w:tr>
    </w:tbl>
    <w:p w:rsidR="00893388" w:rsidRDefault="00893388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93388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spacing w:before="25"/>
              <w:ind w:left="2141" w:right="2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GARANTIAS DE VALORES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93388" w:rsidRDefault="00D86215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893388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Total das Garantias Concedidas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spacing w:before="3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893388">
        <w:trPr>
          <w:trHeight w:val="271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3.296.823,94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893388" w:rsidRDefault="00D86215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22,00%</w:t>
            </w:r>
          </w:p>
        </w:tc>
      </w:tr>
    </w:tbl>
    <w:p w:rsidR="00893388" w:rsidRDefault="00893388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93388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spacing w:before="25"/>
              <w:ind w:left="2149" w:right="22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DE CRÉDITO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93388" w:rsidRDefault="00D86215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93388" w:rsidRDefault="00D86215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893388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Operações de Crédito Internas e Externas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spacing w:before="3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893388">
        <w:trPr>
          <w:trHeight w:val="225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Definido pelo Senado Federal para Operações de Crédito Internas e Externas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2.397.690,14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16,00%</w:t>
            </w:r>
          </w:p>
        </w:tc>
      </w:tr>
      <w:tr w:rsidR="00893388">
        <w:trPr>
          <w:trHeight w:val="224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Operações de Crédito por Antecipação da Receita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3388" w:rsidRDefault="00D86215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893388">
        <w:trPr>
          <w:trHeight w:val="287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7"/>
              <w:ind w:left="55"/>
              <w:rPr>
                <w:sz w:val="14"/>
              </w:rPr>
            </w:pPr>
            <w:r>
              <w:rPr>
                <w:sz w:val="14"/>
              </w:rPr>
              <w:t>Limite Definido pelo Senado Federal para Operações de Crédito por Antecipação da Receita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2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1.048.989,44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893388" w:rsidRDefault="00D86215">
            <w:pPr>
              <w:pStyle w:val="TableParagraph"/>
              <w:spacing w:before="2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7,00%</w:t>
            </w:r>
          </w:p>
        </w:tc>
      </w:tr>
    </w:tbl>
    <w:p w:rsidR="00893388" w:rsidRDefault="00893388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893388">
        <w:trPr>
          <w:trHeight w:val="71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93388" w:rsidRDefault="00893388">
            <w:pPr>
              <w:pStyle w:val="TableParagraph"/>
              <w:spacing w:before="9"/>
              <w:rPr>
                <w:sz w:val="21"/>
              </w:rPr>
            </w:pPr>
          </w:p>
          <w:p w:rsidR="00893388" w:rsidRDefault="00D86215">
            <w:pPr>
              <w:pStyle w:val="TableParagraph"/>
              <w:spacing w:before="0"/>
              <w:ind w:left="2149" w:right="2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93388" w:rsidRDefault="00893388">
            <w:pPr>
              <w:pStyle w:val="TableParagraph"/>
              <w:spacing w:before="6"/>
              <w:rPr>
                <w:sz w:val="13"/>
              </w:rPr>
            </w:pPr>
          </w:p>
          <w:p w:rsidR="00893388" w:rsidRDefault="00D86215">
            <w:pPr>
              <w:pStyle w:val="TableParagraph"/>
              <w:spacing w:before="1"/>
              <w:ind w:left="124" w:right="120" w:firstLine="48"/>
              <w:rPr>
                <w:sz w:val="12"/>
              </w:rPr>
            </w:pPr>
            <w:r>
              <w:rPr>
                <w:sz w:val="12"/>
              </w:rPr>
              <w:t>INSCRIÇÃO EM RESTOS A PAGAR NÃO PROCESSADOS DO EXERCÍCIO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93388" w:rsidRDefault="00D86215">
            <w:pPr>
              <w:pStyle w:val="TableParagraph"/>
              <w:ind w:left="209" w:right="139"/>
              <w:jc w:val="center"/>
              <w:rPr>
                <w:sz w:val="12"/>
              </w:rPr>
            </w:pPr>
            <w:r>
              <w:rPr>
                <w:sz w:val="12"/>
              </w:rPr>
              <w:t>DISPONIBILIDADE DE CAIXA LÍQUIDA (ANTES DA INSCRIÇÃO EM RESTOS A PAGAR NÃO PROCESSADOS DO EXERCÍCIO)</w:t>
            </w:r>
          </w:p>
        </w:tc>
      </w:tr>
      <w:tr w:rsidR="00893388">
        <w:trPr>
          <w:trHeight w:val="248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Valor Total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893388" w:rsidRDefault="00D86215">
            <w:pPr>
              <w:pStyle w:val="TableParagraph"/>
              <w:spacing w:before="34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893388" w:rsidRDefault="00D86215">
            <w:pPr>
              <w:pStyle w:val="TableParagraph"/>
              <w:spacing w:before="34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893388" w:rsidRDefault="00D86215">
      <w:pPr>
        <w:pStyle w:val="Corpodetexto"/>
        <w:spacing w:before="37" w:line="408" w:lineRule="auto"/>
        <w:ind w:left="157" w:right="927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165735</wp:posOffset>
                </wp:positionV>
                <wp:extent cx="68402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8AE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13.05pt" to="566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CkA5Q74QAAAAkBAAAPAAAAAAAAAAAAAAAAAHYEAABkcnMvZG93bnJldi54&#10;bWxQSwUGAAAAAAQABADzAAAAhAUAAAAA&#10;" strokeweight=".3385mm">
                <w10:wrap anchorx="page"/>
              </v:line>
            </w:pict>
          </mc:Fallback>
        </mc:AlternateContent>
      </w:r>
      <w:r>
        <w:t>FONTE: Contabilidade Obs.:</w:t>
      </w:r>
    </w:p>
    <w:p w:rsidR="00893388" w:rsidRDefault="00893388">
      <w:pPr>
        <w:pStyle w:val="Corpodetexto"/>
        <w:spacing w:before="0"/>
        <w:rPr>
          <w:sz w:val="20"/>
        </w:rPr>
      </w:pPr>
    </w:p>
    <w:p w:rsidR="00893388" w:rsidRDefault="00893388">
      <w:pPr>
        <w:pStyle w:val="Corpodetexto"/>
        <w:spacing w:before="0"/>
        <w:rPr>
          <w:sz w:val="20"/>
        </w:rPr>
      </w:pPr>
    </w:p>
    <w:p w:rsidR="00893388" w:rsidRDefault="00893388">
      <w:pPr>
        <w:pStyle w:val="Corpodetexto"/>
        <w:spacing w:before="3"/>
        <w:rPr>
          <w:sz w:val="18"/>
        </w:rPr>
      </w:pPr>
    </w:p>
    <w:p w:rsidR="00893388" w:rsidRDefault="00893388">
      <w:pPr>
        <w:rPr>
          <w:sz w:val="18"/>
        </w:rPr>
        <w:sectPr w:rsidR="00893388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893388" w:rsidRDefault="00D86215">
      <w:pPr>
        <w:pStyle w:val="Corpodetexto"/>
        <w:spacing w:before="93" w:line="324" w:lineRule="auto"/>
        <w:ind w:left="986" w:right="15"/>
        <w:jc w:val="center"/>
      </w:pPr>
      <w:r>
        <w:t>VALDECI GOMES DA SILVA PREFEITO MUNICIPAL 77818598049</w:t>
      </w:r>
    </w:p>
    <w:p w:rsidR="00893388" w:rsidRDefault="00D86215">
      <w:pPr>
        <w:pStyle w:val="Corpodetexto"/>
        <w:spacing w:before="93"/>
        <w:ind w:left="1008" w:right="38"/>
        <w:jc w:val="center"/>
      </w:pPr>
      <w:r>
        <w:br w:type="column"/>
      </w:r>
      <w:r>
        <w:t>JACQUELINE GEHLEN TRES</w:t>
      </w:r>
    </w:p>
    <w:p w:rsidR="00893388" w:rsidRDefault="00D86215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893388" w:rsidRDefault="00D86215">
      <w:pPr>
        <w:pStyle w:val="Corpodetexto"/>
        <w:spacing w:before="93"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893388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88"/>
    <w:rsid w:val="00893388"/>
    <w:rsid w:val="00D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D163-C99D-4C13-A87E-5B5D2F9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157" w:right="3823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dos Limites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dos Limites</dc:title>
  <dc:creator>VALDECI</dc:creator>
  <cp:lastModifiedBy>VALDECI</cp:lastModifiedBy>
  <cp:revision>2</cp:revision>
  <dcterms:created xsi:type="dcterms:W3CDTF">2019-07-15T18:45:00Z</dcterms:created>
  <dcterms:modified xsi:type="dcterms:W3CDTF">2019-07-15T18:45:00Z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2019-07-15T00:00:00Z</vt:filetime>
  </property>
</Properties>
</file>