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71" w:rsidRDefault="00273A71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273A71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273A71" w:rsidRDefault="00074B79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273A71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273A71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273A71" w:rsidRDefault="00074B79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273A71" w:rsidRDefault="00074B79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273A71" w:rsidRDefault="00074B79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273A71" w:rsidRDefault="00074B79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273A71" w:rsidRDefault="00074B79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273A71" w:rsidRDefault="00074B79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273A71" w:rsidRDefault="00074B79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273A71" w:rsidRDefault="00074B79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273A71" w:rsidRDefault="00074B79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273A71" w:rsidRDefault="00074B79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273A71" w:rsidRDefault="00074B79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273A71" w:rsidRDefault="00074B79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273A71" w:rsidRDefault="00074B79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273A71" w:rsidRDefault="00074B79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273A71" w:rsidRDefault="00074B79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273A71" w:rsidRDefault="00074B79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273A71" w:rsidRDefault="00074B79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273A71" w:rsidRDefault="00074B79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599.599,62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174.666,39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91.020,35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112.384,99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208.383,44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3.678,10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9.466,35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12.156.139,06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6.851.480,81</w:t>
            </w:r>
          </w:p>
          <w:p w:rsidR="00273A71" w:rsidRDefault="00074B79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343.819,09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279.643,13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4.609.332,47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71.863,56</w:t>
            </w:r>
          </w:p>
          <w:p w:rsidR="00273A71" w:rsidRDefault="00074B79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71,63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92,42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40,52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66,19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91,76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99,41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41,52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81,46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78,16</w:t>
            </w:r>
          </w:p>
          <w:p w:rsidR="00273A71" w:rsidRDefault="00074B79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125,03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89,63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84,65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79,85</w:t>
            </w:r>
          </w:p>
          <w:p w:rsidR="00273A71" w:rsidRDefault="00074B79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73A71" w:rsidRDefault="00074B79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273A71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336" w:right="223"/>
              <w:jc w:val="center"/>
              <w:rPr>
                <w:sz w:val="14"/>
              </w:rPr>
            </w:pPr>
            <w:r>
              <w:rPr>
                <w:sz w:val="14"/>
              </w:rPr>
              <w:t>12.755.738,68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80,94</w:t>
            </w:r>
          </w:p>
        </w:tc>
      </w:tr>
    </w:tbl>
    <w:p w:rsidR="00273A71" w:rsidRDefault="00273A71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273A71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1"/>
              <w:ind w:left="228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273A71" w:rsidRDefault="00074B79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273A71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273A71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246.970,27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60,08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158.868,00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56,52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88.102,27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67,77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820"/>
              <w:jc w:val="left"/>
              <w:rPr>
                <w:sz w:val="14"/>
              </w:rPr>
            </w:pPr>
            <w:r>
              <w:rPr>
                <w:sz w:val="14"/>
              </w:rPr>
              <w:t>2.343,36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24,28</w:t>
            </w:r>
          </w:p>
        </w:tc>
      </w:tr>
      <w:tr w:rsidR="00273A71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249.313,63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59,25</w:t>
            </w:r>
          </w:p>
        </w:tc>
      </w:tr>
    </w:tbl>
    <w:p w:rsidR="00273A71" w:rsidRDefault="00273A71">
      <w:pPr>
        <w:spacing w:line="152" w:lineRule="exact"/>
        <w:rPr>
          <w:sz w:val="14"/>
        </w:rPr>
        <w:sectPr w:rsidR="00273A71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273A71" w:rsidRDefault="004B2134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42B2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273A71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273A71" w:rsidRDefault="00273A71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273A71" w:rsidRDefault="00074B79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273A71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3.500.400,00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3.855.626,85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2.691.863,42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69,82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2.484.108,25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64,43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2.019.950,00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2.014.006,24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1.565.213,47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77,72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1.550.812,21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77,00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1.480.450,00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1.841.620,61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1.126.649,95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61,18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933.296,04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50,68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200.247,42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77.119,00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38,51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77.119,00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38,51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200.247,42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77.119,00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38,51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77.119,00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38,51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4.055.874,27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2.768.982,42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68,27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2.561.227,25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63,15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73A71" w:rsidRDefault="00273A71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273A71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273A71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73A71" w:rsidRDefault="00074B79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73A71" w:rsidRDefault="00074B79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503.850,00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824.546,93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571.551,72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20,64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536.457,66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20,95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503.850,00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824.546,93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571.551,72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20,64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536.457,66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20,95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503.850,00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824.546,93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571.551,72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20,64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536.457,66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20,95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73A71" w:rsidRDefault="00273A71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273A71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3.088.300,00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3.231.327,34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2.197.430,70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79,36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2.024.769,59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79,05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73A71" w:rsidRDefault="004B2134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71" w:rsidRDefault="00074B79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15,87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71" w:rsidRDefault="00074B79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6192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73A71" w:rsidRDefault="00074B79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15,87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273A71" w:rsidRDefault="00074B79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71" w:rsidRDefault="00074B79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273A71" w:rsidRDefault="00074B79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71" w:rsidRDefault="00074B79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111.408,79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273A71" w:rsidRDefault="00074B79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111.408,79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3A71" w:rsidRDefault="00273A71">
      <w:pPr>
        <w:pStyle w:val="Corpodetexto"/>
        <w:spacing w:before="4"/>
        <w:rPr>
          <w:sz w:val="20"/>
        </w:rPr>
      </w:pPr>
    </w:p>
    <w:p w:rsidR="00273A71" w:rsidRDefault="00273A71">
      <w:pPr>
        <w:rPr>
          <w:sz w:val="20"/>
        </w:rPr>
        <w:sectPr w:rsidR="00273A71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273A71" w:rsidRDefault="00273A71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273A71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273A71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273A71" w:rsidRDefault="00273A71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641"/>
        <w:gridCol w:w="972"/>
        <w:gridCol w:w="230"/>
        <w:gridCol w:w="404"/>
        <w:gridCol w:w="2325"/>
      </w:tblGrid>
      <w:tr w:rsidR="00273A71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273A71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273A71" w:rsidRDefault="00074B79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273A71" w:rsidRDefault="00074B79">
            <w:pPr>
              <w:pStyle w:val="TableParagraph"/>
              <w:spacing w:before="0"/>
              <w:ind w:left="472" w:right="256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273A71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30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30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273A71" w:rsidRDefault="00273A71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777"/>
        <w:gridCol w:w="335"/>
        <w:gridCol w:w="1136"/>
        <w:gridCol w:w="2325"/>
      </w:tblGrid>
      <w:tr w:rsidR="00273A71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302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LIMITE</w:t>
            </w:r>
          </w:p>
        </w:tc>
        <w:tc>
          <w:tcPr>
            <w:tcW w:w="335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NÃO</w:t>
            </w:r>
          </w:p>
        </w:tc>
        <w:tc>
          <w:tcPr>
            <w:tcW w:w="346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CUMPRIDO</w:t>
            </w:r>
          </w:p>
        </w:tc>
      </w:tr>
      <w:tr w:rsidR="00273A71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273A71" w:rsidRDefault="00074B79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273A71" w:rsidRDefault="00074B79">
            <w:pPr>
              <w:pStyle w:val="TableParagraph"/>
              <w:spacing w:before="0"/>
              <w:ind w:left="471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273A71">
        <w:trPr>
          <w:trHeight w:val="204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273A71" w:rsidRDefault="00074B79">
            <w:pPr>
              <w:pStyle w:val="TableParagraph"/>
              <w:spacing w:before="8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3A71">
        <w:trPr>
          <w:trHeight w:val="245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9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273A71" w:rsidRDefault="00074B79">
            <w:pPr>
              <w:pStyle w:val="TableParagraph"/>
              <w:spacing w:before="29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273A71" w:rsidRDefault="00273A71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273A71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3A71" w:rsidRDefault="00074B79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273A71" w:rsidRDefault="00273A71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273A71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73A71" w:rsidRDefault="00074B79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273A71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273A71" w:rsidRDefault="00074B79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73A71" w:rsidRDefault="00074B79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73A71" w:rsidRDefault="00074B79">
            <w:pPr>
              <w:pStyle w:val="TableParagraph"/>
              <w:spacing w:before="50"/>
              <w:ind w:left="118" w:right="149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1.768.300,00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1.788.755,88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1.377.797,11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49,76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1.332.268,55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52,02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1.545.250,00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1.902.685,37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1.134.748,86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40,98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999.450,18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39,02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155.000,00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224.304,12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174.275,90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6,29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150.546,21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54.050,00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56.507,55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36.514,35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1,32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36.514,35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1,43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69.550,00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83.621,35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45.646,20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42.447,96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1,66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273A71" w:rsidRDefault="00273A71">
            <w:pPr>
              <w:rPr>
                <w:sz w:val="2"/>
                <w:szCs w:val="2"/>
              </w:rPr>
            </w:pPr>
          </w:p>
        </w:tc>
      </w:tr>
      <w:tr w:rsidR="00273A71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4.055.874,27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2.768.982,42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2.561.227,25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73A71" w:rsidRDefault="00074B79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273A71" w:rsidRDefault="00273A71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273A71" w:rsidRDefault="00074B79">
      <w:pPr>
        <w:pStyle w:val="Corpodetexto"/>
        <w:spacing w:before="37"/>
        <w:ind w:left="159"/>
      </w:pPr>
      <w:r>
        <w:t>FONTE: Contabilidade</w:t>
      </w:r>
    </w:p>
    <w:p w:rsidR="00273A71" w:rsidRDefault="00273A71">
      <w:pPr>
        <w:pStyle w:val="Corpodetexto"/>
        <w:rPr>
          <w:sz w:val="20"/>
        </w:rPr>
      </w:pPr>
    </w:p>
    <w:p w:rsidR="00273A71" w:rsidRDefault="00273A71">
      <w:pPr>
        <w:pStyle w:val="Corpodetexto"/>
        <w:rPr>
          <w:sz w:val="20"/>
        </w:rPr>
      </w:pPr>
    </w:p>
    <w:p w:rsidR="00273A71" w:rsidRDefault="00273A71">
      <w:pPr>
        <w:rPr>
          <w:sz w:val="20"/>
        </w:rPr>
        <w:sectPr w:rsidR="00273A71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273A71" w:rsidRDefault="00273A71">
      <w:pPr>
        <w:pStyle w:val="Corpodetexto"/>
        <w:spacing w:before="8"/>
        <w:rPr>
          <w:sz w:val="20"/>
        </w:rPr>
      </w:pPr>
    </w:p>
    <w:p w:rsidR="00273A71" w:rsidRDefault="00074B79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273A71" w:rsidRDefault="00074B79">
      <w:pPr>
        <w:pStyle w:val="Corpodetexto"/>
        <w:spacing w:before="6"/>
        <w:rPr>
          <w:sz w:val="20"/>
        </w:rPr>
      </w:pPr>
      <w:r>
        <w:br w:type="column"/>
      </w:r>
    </w:p>
    <w:p w:rsidR="00273A71" w:rsidRDefault="00074B79">
      <w:pPr>
        <w:pStyle w:val="Corpodetexto"/>
        <w:spacing w:line="156" w:lineRule="exact"/>
        <w:ind w:left="1182"/>
        <w:jc w:val="center"/>
      </w:pPr>
      <w:r>
        <w:t>JACQUELINE GEHLEN TRES</w:t>
      </w:r>
    </w:p>
    <w:p w:rsidR="00273A71" w:rsidRDefault="00074B79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273A71" w:rsidRDefault="00074B79">
      <w:pPr>
        <w:pStyle w:val="Corpodetexto"/>
        <w:spacing w:before="8"/>
        <w:rPr>
          <w:sz w:val="20"/>
        </w:rPr>
      </w:pPr>
      <w:r>
        <w:br w:type="column"/>
      </w:r>
    </w:p>
    <w:p w:rsidR="00273A71" w:rsidRDefault="00074B79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273A71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79" w:rsidRDefault="00074B79">
      <w:r>
        <w:separator/>
      </w:r>
    </w:p>
  </w:endnote>
  <w:endnote w:type="continuationSeparator" w:id="0">
    <w:p w:rsidR="00074B79" w:rsidRDefault="000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79" w:rsidRDefault="00074B79">
      <w:r>
        <w:separator/>
      </w:r>
    </w:p>
  </w:footnote>
  <w:footnote w:type="continuationSeparator" w:id="0">
    <w:p w:rsidR="00074B79" w:rsidRDefault="0007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1" w:rsidRDefault="004B213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59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71" w:rsidRDefault="00074B79">
                          <w:pPr>
                            <w:spacing w:before="12" w:line="278" w:lineRule="auto"/>
                            <w:ind w:left="20" w:right="64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273A71" w:rsidRDefault="00074B79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273A71" w:rsidRDefault="00074B79">
                          <w:pPr>
                            <w:spacing w:before="2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273A71" w:rsidRDefault="00074B79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2019/</w:t>
                          </w:r>
                          <w:r>
                            <w:rPr>
                              <w:sz w:val="18"/>
                            </w:rPr>
                            <w:t>BIMESTRE SETEMBRO-OUTUBRO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2530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273A71" w:rsidRDefault="00074B79">
                    <w:pPr>
                      <w:spacing w:before="12" w:line="278" w:lineRule="auto"/>
                      <w:ind w:left="20" w:right="64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273A71" w:rsidRDefault="00074B79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273A71" w:rsidRDefault="00074B79">
                    <w:pPr>
                      <w:spacing w:before="2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273A71" w:rsidRDefault="00074B79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2019/</w:t>
                    </w:r>
                    <w:r>
                      <w:rPr>
                        <w:sz w:val="18"/>
                      </w:rPr>
                      <w:t>BIMESTRE SETEMBRO-OUTUBRO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69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71" w:rsidRDefault="00074B7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2530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273A71" w:rsidRDefault="00074B7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795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71" w:rsidRDefault="00074B7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2530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273A71" w:rsidRDefault="00074B7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71"/>
    <w:rsid w:val="00074B79"/>
    <w:rsid w:val="00273A71"/>
    <w:rsid w:val="004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9FB5C-6DB5-45B9-A4C5-04E12C3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2019-11-13T13:53:00Z</dcterms:created>
  <dcterms:modified xsi:type="dcterms:W3CDTF">2019-11-13T13:53:00Z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2019-11-13T00:00:00Z</vt:filetime>
  </property>
</Properties>
</file>