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37" w:rsidRDefault="00085037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085037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085037" w:rsidRDefault="00C0427C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085037" w:rsidRDefault="00C0427C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085037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</w:tr>
      <w:tr w:rsidR="00085037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085037" w:rsidRDefault="00C0427C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085037" w:rsidRDefault="00C0427C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085037" w:rsidRDefault="00C0427C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085037" w:rsidRDefault="00C0427C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085037" w:rsidRDefault="00C0427C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085037" w:rsidRDefault="00C0427C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085037" w:rsidRDefault="00C0427C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085037" w:rsidRDefault="00C0427C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085037" w:rsidRDefault="00C0427C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085037" w:rsidRDefault="00C0427C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085037" w:rsidRDefault="00C0427C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085037" w:rsidRDefault="00C0427C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085037" w:rsidRDefault="00C0427C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15.810.000,00</w:t>
            </w:r>
          </w:p>
          <w:p w:rsidR="00085037" w:rsidRDefault="00C0427C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3.068.500,00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1.866.000,00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1.117.000,00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45.000,00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41.250,00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16.250,00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3.592.150,00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1.768.300,00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1.545.250,00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54.050,00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69.550,00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2.052.500,00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1.434.400,00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123.000,00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303.100,00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302.050,00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085037" w:rsidRDefault="00C0427C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085037" w:rsidRDefault="00C0427C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476.850,00</w:t>
            </w:r>
          </w:p>
          <w:p w:rsidR="00085037" w:rsidRDefault="00C0427C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251.850,00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19.248.327,03</w:t>
            </w:r>
          </w:p>
          <w:p w:rsidR="00085037" w:rsidRDefault="00C0427C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3.200.019,52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1.980.000,00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1.144.519,52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184.250,00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159.250,00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703.184,13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703.184,13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4.055.874,27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1.788.755,88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1.902.685,37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224.304,12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56.507,55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83.621,35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2.052.080,37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129.010,00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1.534.120,52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124.424,00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401.100,00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400.050,00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145.700,00</w:t>
            </w:r>
          </w:p>
          <w:p w:rsidR="00085037" w:rsidRDefault="00C0427C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145.700,00</w:t>
            </w:r>
          </w:p>
          <w:p w:rsidR="00085037" w:rsidRDefault="00C0427C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2.250.564,28</w:t>
            </w:r>
          </w:p>
          <w:p w:rsidR="00085037" w:rsidRDefault="00C0427C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1.967.564,28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2.389.626,29</w:t>
            </w:r>
          </w:p>
          <w:p w:rsidR="00085037" w:rsidRDefault="00C0427C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122.994,48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122.994,48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341.183,52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237.629,47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97.285,83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2.918,22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3.350,00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2.277,14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2.212,14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65,00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58.564,90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58.564,90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418.278,00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215.553,33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161.371,80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26.579,42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6.706,66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8.066,79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513.388,37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281.383,00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32.944,59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13.981,00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165.777,14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19.302,64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61.969,24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61.969,24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19.254,05</w:t>
            </w:r>
          </w:p>
          <w:p w:rsidR="00085037" w:rsidRDefault="00C0427C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19.254,05</w:t>
            </w:r>
          </w:p>
          <w:p w:rsidR="00085037" w:rsidRDefault="00C0427C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456.389,78</w:t>
            </w:r>
          </w:p>
          <w:p w:rsidR="00085037" w:rsidRDefault="00C0427C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416.722,55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13.783.508,07</w:t>
            </w:r>
          </w:p>
          <w:p w:rsidR="00085037" w:rsidRDefault="00C0427C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517.017,03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517.017,03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2.323.669,19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1.436.761,79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850.141,00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13.312,88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23.453,52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89.349,28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4.382,14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84.967,14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461.047,19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461.047,19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2.768.982,42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1.377.797,11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1.134.748,86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174.275,90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36.514,35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45.646,20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3.024.159,03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1.618.745,47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76.921,30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46.717,00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1.197.231,80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84.543,46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260.909,82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260.909,82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110.214,10</w:t>
            </w:r>
          </w:p>
          <w:p w:rsidR="00085037" w:rsidRDefault="00C0427C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110.214,10</w:t>
            </w:r>
          </w:p>
          <w:p w:rsidR="00085037" w:rsidRDefault="00C0427C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1.440.384,63</w:t>
            </w:r>
          </w:p>
          <w:p w:rsidR="00085037" w:rsidRDefault="00C0427C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1.195.276,68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085037" w:rsidRDefault="00C0427C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3,75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3,75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16,86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10,42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6,17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0,17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0,65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0,62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3,34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3,34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20,09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10,00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8,23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1,26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0,26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0,33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21,94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11,74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0,56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0,34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8,69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0,61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1,89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1,89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0,80</w:t>
            </w:r>
          </w:p>
          <w:p w:rsidR="00085037" w:rsidRDefault="00C0427C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0,80</w:t>
            </w:r>
          </w:p>
          <w:p w:rsidR="00085037" w:rsidRDefault="00C0427C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10,45</w:t>
            </w:r>
          </w:p>
          <w:p w:rsidR="00085037" w:rsidRDefault="00C0427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5.464.818,96</w:t>
            </w:r>
          </w:p>
          <w:p w:rsidR="00085037" w:rsidRDefault="00C0427C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197.982,97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197.982,97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876.350,33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543.238,21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294.378,52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21.687,12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16.546,48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94.900,72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20.617,86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74.282,86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242.136,94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242.136,94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1.286.891,85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410.958,77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767.936,51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50.028,22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19.993,20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37.975,15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885.475,86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433.334,90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52.088,70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23.283,00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336.888,72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39.880,54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140.190,18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139.140,18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35.485,90</w:t>
            </w:r>
          </w:p>
          <w:p w:rsidR="00085037" w:rsidRDefault="00C0427C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35.485,90</w:t>
            </w:r>
          </w:p>
          <w:p w:rsidR="00085037" w:rsidRDefault="00C0427C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810.179,65</w:t>
            </w:r>
          </w:p>
          <w:p w:rsidR="00085037" w:rsidRDefault="00C0427C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772.287,60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2.433.554,17</w:t>
            </w:r>
          </w:p>
          <w:p w:rsidR="00085037" w:rsidRDefault="00C0427C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114.429,27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114.429,27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415.162,93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256.102,32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151.829,71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2.918,22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4.312,68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3.311,88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2.398,62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913,26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86.846,12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86.846,12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450.076,74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231.597,88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177.830,99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28.047,29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6.706,66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5.893,92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587.250,33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294.805,89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32.944,59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13.981,00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234.670,82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10.848,03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58.752,12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58.752,12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19.310,27</w:t>
            </w:r>
          </w:p>
          <w:p w:rsidR="00085037" w:rsidRDefault="00C0427C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19.310,27</w:t>
            </w:r>
          </w:p>
          <w:p w:rsidR="00085037" w:rsidRDefault="00C0427C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173.826,34</w:t>
            </w:r>
          </w:p>
          <w:p w:rsidR="00085037" w:rsidRDefault="00C0427C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139.526,71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11.679.904,95</w:t>
            </w:r>
          </w:p>
          <w:p w:rsidR="00085037" w:rsidRDefault="00C0427C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495.477,11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495.477,11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2.153.690,27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1.371.815,72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751.744,23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13.112,88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17.017,44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21.352,62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3.871,14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17.481,48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423.103,33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423.103,33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2.561.227,25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1.332.268,55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999.450,18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150.546,21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36.514,35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42.447,96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2.879.566,67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1.554.772,73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76.921,30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46.717,00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1.151.829,60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49.326,04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217.891,68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217.891,68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109.875,40</w:t>
            </w:r>
          </w:p>
          <w:p w:rsidR="00085037" w:rsidRDefault="00C0427C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109.875,40</w:t>
            </w:r>
          </w:p>
          <w:p w:rsidR="00085037" w:rsidRDefault="00C0427C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449.380,19</w:t>
            </w:r>
          </w:p>
          <w:p w:rsidR="00085037" w:rsidRDefault="00C0427C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256.436,12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085037" w:rsidRDefault="00C0427C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4,24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4,24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18,44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11,75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6,44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0,15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0,18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0,15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3,62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3,62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21,93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11,41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8,56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1,29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0,31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0,36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24,65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13,31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0,66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0,40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9,86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0,42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1,87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1,87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0,94</w:t>
            </w:r>
          </w:p>
          <w:p w:rsidR="00085037" w:rsidRDefault="00C0427C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0,94</w:t>
            </w:r>
          </w:p>
          <w:p w:rsidR="00085037" w:rsidRDefault="00C0427C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3,85</w:t>
            </w:r>
          </w:p>
          <w:p w:rsidR="00085037" w:rsidRDefault="00C0427C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2,20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7.568.422,08</w:t>
            </w:r>
          </w:p>
          <w:p w:rsidR="00085037" w:rsidRDefault="00C0427C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219.522,89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219.522,89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1.046.329,25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608.184,28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392.775,29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21.887,12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22.982,56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162.897,38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21.128,86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141.768,52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280.080,80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280.080,80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1.494.647,02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456.487,33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903.235,19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73.757,91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19.993,20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41.173,39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1.030.068,22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497.307,64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52.088,70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23.283,00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382.290,92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75.097,96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183.208,32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182.158,32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35.824,60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35.824,60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1.801.184,09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1.711.128,16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85037" w:rsidRDefault="00085037">
      <w:pPr>
        <w:rPr>
          <w:sz w:val="14"/>
        </w:rPr>
        <w:sectPr w:rsidR="00085037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085037" w:rsidRDefault="00085037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085037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085037" w:rsidRDefault="00C0427C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085037" w:rsidRDefault="00C0427C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085037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</w:tr>
      <w:tr w:rsidR="00085037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085037" w:rsidRDefault="00C0427C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085037" w:rsidRDefault="00C0427C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085037" w:rsidRDefault="00C0427C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085037" w:rsidRDefault="00C0427C">
            <w:pPr>
              <w:pStyle w:val="TableParagraph"/>
              <w:spacing w:before="0" w:line="357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085037" w:rsidRDefault="00C0427C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085037" w:rsidRDefault="00C0427C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085037" w:rsidRDefault="00C0427C">
            <w:pPr>
              <w:pStyle w:val="TableParagraph"/>
              <w:spacing w:before="69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085037" w:rsidRDefault="00C0427C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085037" w:rsidRDefault="00C0427C">
            <w:pPr>
              <w:pStyle w:val="TableParagraph"/>
              <w:spacing w:before="1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225.000,00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121.000,00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1.015.000,00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565.000,00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390.000,00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37.000,00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11.000,00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553.450,00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272.000,00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12.250,00</w:t>
            </w:r>
          </w:p>
          <w:p w:rsidR="00085037" w:rsidRDefault="00C0427C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269.200,00</w:t>
            </w:r>
          </w:p>
          <w:p w:rsidR="00085037" w:rsidRDefault="00C0427C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085037" w:rsidRDefault="00C0427C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283.000,00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235.500,00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235.500,00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209.000,00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124.000,00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1.291.823,97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667.000,00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564.823,97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42.000,00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16.000,00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1.266.640,00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1.266.640,00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72.100,00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72.100,00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553.775,97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267.100,00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12.575,97</w:t>
            </w:r>
          </w:p>
          <w:p w:rsidR="00085037" w:rsidRDefault="00C0427C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274.100,00</w:t>
            </w:r>
          </w:p>
          <w:p w:rsidR="00085037" w:rsidRDefault="00C0427C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39.667,23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11.391,46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11.391,46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11.183,63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9.443,63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1.740,00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142.342,78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86.986,79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55.355,99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449,90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449,90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168.629,94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168.629,94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6.564,16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6.564,16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54.764,94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7.766,02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46.998,92</w:t>
            </w:r>
          </w:p>
          <w:p w:rsidR="00085037" w:rsidRDefault="00C0427C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245.107,95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73.803,97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73.803,97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162.801,02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94.606,18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68.194,84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1.009.607,14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466.977,76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55.164,98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487.464,40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11.595,89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11.580,89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1.005.678,43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1.005.678,43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44.825,61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44.825,61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479.463,32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263.266,02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687,10</w:t>
            </w:r>
          </w:p>
          <w:p w:rsidR="00085037" w:rsidRDefault="00C0427C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215.510,20</w:t>
            </w:r>
          </w:p>
          <w:p w:rsidR="00085037" w:rsidRDefault="00C0427C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1,78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0,54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0,54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1,18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0,69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0,49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7,32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3,39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0,40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3,54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7,30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7,30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0,33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0,33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3,48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1,91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1,56</w:t>
            </w:r>
          </w:p>
          <w:p w:rsidR="00085037" w:rsidRDefault="00C0427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37.892,05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161.696,03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161.696,03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46.198,98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29.393,82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16.805,16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282.216,83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200.022,24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4.835,02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77.359,57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30.404,11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14.419,11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260.961,57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260.961,57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27.274,39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27.274,39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74.312,65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3.833,98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11.888,87</w:t>
            </w:r>
          </w:p>
          <w:p w:rsidR="00085037" w:rsidRDefault="00C0427C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58.589,80</w:t>
            </w:r>
          </w:p>
          <w:p w:rsidR="00085037" w:rsidRDefault="00C0427C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34.299,63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8.454,56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8.454,56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28.366,83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17.302,83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11.064,00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176.632,14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90.505,86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9.244,44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76.881,84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449,90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449,90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190.561,83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190.561,83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17.209,46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17.209,46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102.913,45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40.341,41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62.572,04</w:t>
            </w:r>
          </w:p>
          <w:p w:rsidR="00085037" w:rsidRDefault="00C0427C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192.944,07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53.985,99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53.985,99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135.020,82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86.746,98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48.273,84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860.346,53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465.003,84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41.298,42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354.044,27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11.595,89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11.580,89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855.227,94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855.227,94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43.641,61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43.641,61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408.521,65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205.517,17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687,10</w:t>
            </w:r>
          </w:p>
          <w:p w:rsidR="00085037" w:rsidRDefault="00C0427C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202.317,38</w:t>
            </w:r>
          </w:p>
          <w:p w:rsidR="00085037" w:rsidRDefault="00C0427C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1,65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0,46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0,46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1,16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0,74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0,41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7,37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3,98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3,03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7,32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7,32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0,37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0,37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3,50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1,76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85037" w:rsidRDefault="00C0427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1,73</w:t>
            </w:r>
          </w:p>
          <w:p w:rsidR="00085037" w:rsidRDefault="00C0427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5037" w:rsidRDefault="00C0427C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5037" w:rsidRDefault="00C0427C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90.055,93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181.514,01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181.514,01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73.979,18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37.253,02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36.726,16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431.477,44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201.996,16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18.701,58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210.779,70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30.404,11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14.419,11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411.412,06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411.412,06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28.458,39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28.458,39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145.254,32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61.582,83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11.888,87</w:t>
            </w:r>
          </w:p>
          <w:p w:rsidR="00085037" w:rsidRDefault="00C0427C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71.782,62</w:t>
            </w:r>
          </w:p>
          <w:p w:rsidR="00085037" w:rsidRDefault="00C0427C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10.860,00</w:t>
            </w:r>
          </w:p>
          <w:p w:rsidR="00085037" w:rsidRDefault="00C0427C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5037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19.248.327,03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2.389.626,29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13.783.508,07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5.464.818,96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2.433.554,17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11.679.904,95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65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7.568.422,08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85037" w:rsidRDefault="00C0427C">
      <w:pPr>
        <w:pStyle w:val="Corpodetexto"/>
        <w:spacing w:before="20"/>
        <w:ind w:left="159"/>
      </w:pPr>
      <w:r>
        <w:t>FONTE:</w:t>
      </w:r>
    </w:p>
    <w:p w:rsidR="00085037" w:rsidRDefault="00085037">
      <w:pPr>
        <w:sectPr w:rsidR="00085037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085037" w:rsidRDefault="00085037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085037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085037" w:rsidRDefault="00C0427C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085037" w:rsidRDefault="00C0427C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085037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085037" w:rsidRDefault="00C0427C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085037" w:rsidRDefault="00C0427C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085037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C0427C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085037" w:rsidRDefault="00C0427C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5037" w:rsidRDefault="00085037">
            <w:pPr>
              <w:rPr>
                <w:sz w:val="2"/>
                <w:szCs w:val="2"/>
              </w:rPr>
            </w:pPr>
          </w:p>
        </w:tc>
      </w:tr>
    </w:tbl>
    <w:p w:rsidR="00085037" w:rsidRDefault="00085037">
      <w:pPr>
        <w:pStyle w:val="Corpodetexto"/>
        <w:rPr>
          <w:sz w:val="20"/>
        </w:rPr>
      </w:pPr>
    </w:p>
    <w:p w:rsidR="00085037" w:rsidRDefault="00085037">
      <w:pPr>
        <w:rPr>
          <w:sz w:val="20"/>
        </w:rPr>
        <w:sectPr w:rsidR="00085037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085037" w:rsidRDefault="00085037">
      <w:pPr>
        <w:pStyle w:val="Corpodetexto"/>
      </w:pPr>
    </w:p>
    <w:p w:rsidR="00085037" w:rsidRDefault="00C0427C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085037" w:rsidRDefault="00C0427C">
      <w:pPr>
        <w:pStyle w:val="Corpodetexto"/>
      </w:pPr>
      <w:r>
        <w:br w:type="column"/>
      </w:r>
    </w:p>
    <w:p w:rsidR="00085037" w:rsidRDefault="00C0427C">
      <w:pPr>
        <w:pStyle w:val="Corpodetexto"/>
        <w:spacing w:before="112"/>
        <w:ind w:left="1182"/>
        <w:jc w:val="center"/>
      </w:pPr>
      <w:r>
        <w:t>JACQUELINE GEHLEN TRES</w:t>
      </w:r>
    </w:p>
    <w:p w:rsidR="00085037" w:rsidRDefault="00C0427C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085037" w:rsidRDefault="00C0427C">
      <w:pPr>
        <w:pStyle w:val="Corpodetexto"/>
      </w:pPr>
      <w:r>
        <w:br w:type="column"/>
      </w:r>
    </w:p>
    <w:p w:rsidR="00085037" w:rsidRDefault="00C0427C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085037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7C" w:rsidRDefault="00C0427C">
      <w:r>
        <w:separator/>
      </w:r>
    </w:p>
  </w:endnote>
  <w:endnote w:type="continuationSeparator" w:id="0">
    <w:p w:rsidR="00C0427C" w:rsidRDefault="00C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7C" w:rsidRDefault="00C0427C">
      <w:r>
        <w:separator/>
      </w:r>
    </w:p>
  </w:footnote>
  <w:footnote w:type="continuationSeparator" w:id="0">
    <w:p w:rsidR="00C0427C" w:rsidRDefault="00C0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37" w:rsidRDefault="00A900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888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37" w:rsidRDefault="00C0427C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085037" w:rsidRDefault="00C0427C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085037" w:rsidRDefault="00C0427C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085037" w:rsidRDefault="00C0427C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2019/BIMESTRE SETEMBRO-OUTUBRO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085037" w:rsidRDefault="00C0427C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085037" w:rsidRDefault="00C0427C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085037" w:rsidRDefault="00C0427C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085037" w:rsidRDefault="00C0427C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2019/BIMESTRE SETEMBRO-OUTUBRO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99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37" w:rsidRDefault="00C0427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</w:t>
                          </w:r>
                          <w:r>
                            <w:rPr>
                              <w:sz w:val="16"/>
                            </w:rPr>
                            <w:t>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085037" w:rsidRDefault="00C0427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</w:t>
                    </w:r>
                    <w:r>
                      <w:rPr>
                        <w:sz w:val="16"/>
                      </w:rPr>
                      <w:t>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20928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37" w:rsidRDefault="00C0427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085037" w:rsidRDefault="00C0427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37"/>
    <w:rsid w:val="00085037"/>
    <w:rsid w:val="00A90039"/>
    <w:rsid w:val="00C0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3AB26-CD38-4FAD-AE1C-494ABE6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2019-11-11T15:50:00Z</dcterms:created>
  <dcterms:modified xsi:type="dcterms:W3CDTF">2019-11-11T15:50:00Z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2019-11-11T00:00:00Z</vt:filetime>
  </property>
</Properties>
</file>