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5" w:rsidRDefault="006B3625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6B3625" w:rsidRDefault="004F66F3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6B3625" w:rsidRDefault="004F66F3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6B3625" w:rsidRDefault="004F66F3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6B3625" w:rsidRDefault="004F66F3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6B3625" w:rsidRDefault="004F66F3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6B3625" w:rsidRDefault="004F66F3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6B3625" w:rsidRDefault="004F66F3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6B3625" w:rsidRDefault="004F66F3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6B3625" w:rsidRDefault="004F66F3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6B3625" w:rsidRDefault="004F66F3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6B3625" w:rsidRDefault="004F66F3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6B3625" w:rsidRDefault="004F66F3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6B3625" w:rsidRDefault="004F66F3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6B3625" w:rsidRDefault="004F66F3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15.668.75</w:t>
            </w:r>
            <w:r>
              <w:rPr>
                <w:spacing w:val="-1"/>
                <w:sz w:val="14"/>
              </w:rPr>
              <w:t>5,00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16.025.901,06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14.544.546,06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8.437.840,59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4.998.113,13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1.106.592,34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3.893.372,16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3.718.215,12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98.115,89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88.833,70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9.282,19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25.647,43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25.647,43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14.782,04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14.782,04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10.554,83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10.554,83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3.569.109,93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2.273.419,42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1.089.471,92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206.218,59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23,04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23,20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9,30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10,61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4,46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16,55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16,55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10,34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10,34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34,34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70,41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24,54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26,94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21,80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18,64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16.100.074,92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837.835,70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688.433,32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149.402,38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158.057,29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158.057,29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64.678,25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64.678,25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30.922,43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30.922,43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15.005.664,52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8.611.831,12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5.286.636,58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1.107.196,82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2.916,73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100,46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79,41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82,25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71,77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101,97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101,97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45,23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45,23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100,59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206,29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103,17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102,06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105,77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100,05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2,99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74.173,86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217.179,30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148.616,68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58.762,62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6B3625" w:rsidRDefault="004F66F3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(3.057,29)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(3.057,29)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78.321,75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78.321,75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(182,43)</w:t>
            </w:r>
          </w:p>
          <w:p w:rsidR="006B3625" w:rsidRDefault="004F66F3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(15.932,43)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6B3625" w:rsidRDefault="004F66F3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(461.118,46)</w:t>
            </w:r>
          </w:p>
          <w:p w:rsidR="006B3625" w:rsidRDefault="004F66F3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(173.990,53)</w:t>
            </w:r>
          </w:p>
          <w:p w:rsidR="006B3625" w:rsidRDefault="004F66F3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(288.523,45)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6B3625" w:rsidRDefault="004F66F3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(604,48)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94.683,27</w:t>
            </w:r>
          </w:p>
        </w:tc>
      </w:tr>
    </w:tbl>
    <w:p w:rsidR="006B3625" w:rsidRDefault="006B3625">
      <w:pPr>
        <w:rPr>
          <w:sz w:val="14"/>
        </w:rPr>
        <w:sectPr w:rsidR="006B3625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6B3625" w:rsidRDefault="006B3625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6B3625" w:rsidRDefault="004F66F3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6B3625" w:rsidRDefault="004F66F3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6B3625" w:rsidRDefault="004F66F3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6B3625" w:rsidRDefault="004F66F3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6B3625" w:rsidRDefault="004F66F3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6B3625" w:rsidRDefault="004F66F3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6B3625" w:rsidRDefault="004F66F3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6B3625" w:rsidRDefault="004F66F3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6B3625" w:rsidRDefault="004F66F3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6B3625" w:rsidRDefault="004F66F3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6B3625" w:rsidRDefault="004F66F3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6B3625" w:rsidRDefault="004F66F3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6B3625" w:rsidRDefault="004F66F3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6B3625" w:rsidRDefault="004F66F3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6B3625" w:rsidRDefault="004F66F3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6B3625" w:rsidRDefault="004F66F3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6B3625" w:rsidRDefault="004F66F3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6B3625" w:rsidRDefault="004F66F3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141.245,00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872.928,65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731.683,65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677.307,23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54.376,42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175.157,04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550,49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175.918,08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121.541,66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54.376,42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09"/>
              <w:rPr>
                <w:sz w:val="14"/>
              </w:rPr>
            </w:pPr>
            <w:r>
              <w:rPr>
                <w:spacing w:val="-1"/>
                <w:sz w:val="14"/>
              </w:rPr>
              <w:t>(1.311,53)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09"/>
              <w:rPr>
                <w:sz w:val="14"/>
              </w:rPr>
            </w:pPr>
            <w:r>
              <w:rPr>
                <w:spacing w:val="-1"/>
                <w:sz w:val="14"/>
              </w:rPr>
              <w:t>(1.311,53)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3.893.372,16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3.893.372,16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0,01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20,07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2,75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24,04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17,94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(3,62)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(3,62)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23,04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23,04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2.896,73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798.754,79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70.500,00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4.025,34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719.511,03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665.134,61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54.376,42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4.718,42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4.718,42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16.898.829,71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4,85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0,06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91,50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82,94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82,94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20,13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98,34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98,20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13,02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13,02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56.853,27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34.980,00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74.173,86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14.500,00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14.500,00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15.969,66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12.172,62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12.172,62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31.531,58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31.531,58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6B3625" w:rsidRDefault="006B3625">
      <w:pPr>
        <w:rPr>
          <w:sz w:val="14"/>
        </w:rPr>
        <w:sectPr w:rsidR="006B362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6B3625" w:rsidRDefault="006B3625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B3625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16.898.829,71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3.893.372,16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23,04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16.898.829,71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B3625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3.664.575,94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2.900.234,68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79,14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7"/>
              <w:ind w:right="212"/>
              <w:rPr>
                <w:sz w:val="14"/>
              </w:rPr>
            </w:pPr>
            <w:r>
              <w:rPr>
                <w:sz w:val="14"/>
              </w:rPr>
              <w:t>764.341,26</w:t>
            </w:r>
          </w:p>
        </w:tc>
      </w:tr>
      <w:tr w:rsidR="006B3625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B3625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3.664.575,94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2.900.234,68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6B3625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6B3625" w:rsidRDefault="006B3625">
      <w:pPr>
        <w:pStyle w:val="Corpodetexto"/>
        <w:spacing w:before="0"/>
        <w:rPr>
          <w:sz w:val="20"/>
        </w:rPr>
      </w:pPr>
    </w:p>
    <w:p w:rsidR="006B3625" w:rsidRDefault="006B3625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6B3625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6B3625" w:rsidRDefault="004F66F3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6B3625" w:rsidRDefault="004F66F3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6B3625" w:rsidRDefault="006B362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6B3625" w:rsidRDefault="004F66F3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6B3625" w:rsidRDefault="006B362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6B3625" w:rsidRDefault="004F66F3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6B3625" w:rsidRDefault="004F66F3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6B3625" w:rsidRDefault="004F66F3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6B3625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182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1.919.991,25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3.726.829,02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2.951.270,98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4.799.152,41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14.592.370,01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0" w:line="146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1.072.323,39</w:t>
            </w:r>
          </w:p>
        </w:tc>
      </w:tr>
      <w:tr w:rsidR="006B3625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4"/>
              <w:rPr>
                <w:sz w:val="14"/>
              </w:rPr>
            </w:pPr>
            <w:r>
              <w:rPr>
                <w:sz w:val="14"/>
              </w:rPr>
              <w:t>14.511.100,00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6"/>
              <w:rPr>
                <w:sz w:val="14"/>
              </w:rPr>
            </w:pPr>
            <w:r>
              <w:rPr>
                <w:sz w:val="14"/>
              </w:rPr>
              <w:t>16.424.752,42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4"/>
              <w:rPr>
                <w:sz w:val="14"/>
              </w:rPr>
            </w:pPr>
            <w:r>
              <w:rPr>
                <w:sz w:val="14"/>
              </w:rPr>
              <w:t>1.796.339,73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6"/>
              <w:rPr>
                <w:sz w:val="14"/>
              </w:rPr>
            </w:pPr>
            <w:r>
              <w:rPr>
                <w:sz w:val="14"/>
              </w:rPr>
              <w:t>13.764.504,19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4"/>
              <w:rPr>
                <w:sz w:val="14"/>
              </w:rPr>
            </w:pPr>
            <w:r>
              <w:rPr>
                <w:sz w:val="14"/>
              </w:rPr>
              <w:t>2.660.248,23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6"/>
              <w:rPr>
                <w:sz w:val="14"/>
              </w:rPr>
            </w:pPr>
            <w:r>
              <w:rPr>
                <w:sz w:val="14"/>
              </w:rPr>
              <w:t>2.802.529,31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4"/>
              <w:rPr>
                <w:sz w:val="14"/>
              </w:rPr>
            </w:pPr>
            <w:r>
              <w:rPr>
                <w:sz w:val="14"/>
              </w:rPr>
              <w:t>13.699.905,54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6"/>
              <w:rPr>
                <w:sz w:val="14"/>
              </w:rPr>
            </w:pPr>
            <w:r>
              <w:rPr>
                <w:sz w:val="14"/>
              </w:rPr>
              <w:t>2.724.846,88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7"/>
              <w:ind w:right="14"/>
              <w:rPr>
                <w:sz w:val="14"/>
              </w:rPr>
            </w:pPr>
            <w:r>
              <w:rPr>
                <w:sz w:val="14"/>
              </w:rPr>
              <w:t>13.670.007,46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7"/>
              <w:ind w:right="214"/>
              <w:rPr>
                <w:sz w:val="14"/>
              </w:rPr>
            </w:pPr>
            <w:r>
              <w:rPr>
                <w:sz w:val="14"/>
              </w:rPr>
              <w:t>64.598,65</w:t>
            </w: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8.078.450,00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8.312.480,22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1.466.658,03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7.603.643,17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708.837,05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1.514.416,08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7.603.643,17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708.837,05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7.586.337,82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122.000,00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114.100,00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(14.757,23)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96.308,79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17.791,21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14.848,38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96.308,79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17.791,21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96.308,79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6.310.650,00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7.998.172,20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344.438,93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6.064.552,23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1.933.619,97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1.273.264,85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5.999.953,58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1.998.218,62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5.987.360,85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0"/>
              <w:ind w:right="214"/>
              <w:rPr>
                <w:sz w:val="14"/>
              </w:rPr>
            </w:pPr>
            <w:r>
              <w:rPr>
                <w:sz w:val="14"/>
              </w:rPr>
              <w:t>64.598,65</w:t>
            </w: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998.900,00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3.004.785,92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123.651,52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1.938.995,13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1.065.790,79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148.741,67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931.270,39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2.073.515,53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922.362,55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9"/>
              <w:ind w:right="214"/>
              <w:rPr>
                <w:sz w:val="14"/>
              </w:rPr>
            </w:pPr>
            <w:r>
              <w:rPr>
                <w:sz w:val="14"/>
              </w:rPr>
              <w:t>1.007.724,74</w:t>
            </w: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848.900,00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2.851.785,92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126.821,09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1.789.964,70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1.061.821,22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123.768,00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782.239,96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2.069.545,96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773.332,12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30"/>
              <w:ind w:right="214"/>
              <w:rPr>
                <w:sz w:val="14"/>
              </w:rPr>
            </w:pPr>
            <w:r>
              <w:rPr>
                <w:sz w:val="14"/>
              </w:rPr>
              <w:t>1.007.724,74</w:t>
            </w: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153.000,00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(3.169,57)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149.030,43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3.969,57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24.973,67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149.030,43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3.969,57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149.030,43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2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790,00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790,00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790,00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4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179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212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6B3625" w:rsidRDefault="004F66F3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6B3625" w:rsidRDefault="004F66F3">
            <w:pPr>
              <w:pStyle w:val="TableParagraph"/>
              <w:spacing w:before="64" w:line="340" w:lineRule="auto"/>
              <w:ind w:left="280" w:right="212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6B3625" w:rsidRDefault="004F66F3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1.919.991,25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3.726.829,02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2.951.270,98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4.799.152,41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14.592.370,01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4"/>
              <w:rPr>
                <w:sz w:val="14"/>
              </w:rPr>
            </w:pPr>
            <w:r>
              <w:rPr>
                <w:sz w:val="14"/>
              </w:rPr>
              <w:t>1.072.323,39</w:t>
            </w: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33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1.919.991,25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3.726.829,02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2.951.270,98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4.799.152,41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14.592.370,01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1.072.323,39</w:t>
            </w:r>
          </w:p>
        </w:tc>
      </w:tr>
      <w:tr w:rsidR="006B3625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2.267.653,78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1.919.991,25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3.726.829,02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2.951.270,98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16.898.829,71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4.799.152,41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14.592.370,01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214"/>
              <w:rPr>
                <w:sz w:val="14"/>
              </w:rPr>
            </w:pPr>
            <w:r>
              <w:rPr>
                <w:sz w:val="14"/>
              </w:rPr>
              <w:t>1.072.323,39</w:t>
            </w:r>
          </w:p>
        </w:tc>
      </w:tr>
    </w:tbl>
    <w:p w:rsidR="006B3625" w:rsidRDefault="006B3625">
      <w:pPr>
        <w:spacing w:line="155" w:lineRule="exact"/>
        <w:rPr>
          <w:sz w:val="14"/>
        </w:rPr>
        <w:sectPr w:rsidR="006B362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6B3625" w:rsidRDefault="006B3625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6B3625" w:rsidRDefault="004F66F3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6B3625" w:rsidRDefault="004F66F3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6B3625" w:rsidRDefault="004F66F3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6B3625" w:rsidRDefault="004F66F3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6B3625" w:rsidRDefault="004F66F3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6B3625" w:rsidRDefault="004F66F3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6B3625" w:rsidRDefault="004F66F3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6B3625" w:rsidRDefault="004F66F3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6B3625" w:rsidRDefault="004F66F3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6B3625" w:rsidRDefault="004F66F3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Demais Receitas Patrimoniais </w:t>
            </w:r>
            <w:r>
              <w:rPr>
                <w:sz w:val="14"/>
              </w:rPr>
              <w:t>RECEITA AGROPECUÁRIA RECEITA INDUSTRIAL RECEITAS DE SERVIÇOS</w:t>
            </w:r>
          </w:p>
          <w:p w:rsidR="006B3625" w:rsidRDefault="004F66F3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6B3625" w:rsidRDefault="004F66F3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6B3625" w:rsidRDefault="004F66F3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6B3625" w:rsidRDefault="004F66F3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6B3625" w:rsidRDefault="004F66F3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</w:t>
            </w:r>
            <w:r>
              <w:rPr>
                <w:sz w:val="14"/>
              </w:rPr>
              <w:t>tituições Privadas Transferências de Outras Instituições Públicas Transferências do Exterior</w:t>
            </w:r>
          </w:p>
          <w:p w:rsidR="006B3625" w:rsidRDefault="004F66F3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6B3625" w:rsidRDefault="004F66F3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6B3625" w:rsidRDefault="006B3625">
      <w:pPr>
        <w:rPr>
          <w:sz w:val="14"/>
        </w:rPr>
        <w:sectPr w:rsidR="006B362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6B3625" w:rsidRDefault="006B3625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6B3625" w:rsidRDefault="006B3625">
      <w:pPr>
        <w:pStyle w:val="Corpodetexto"/>
        <w:spacing w:before="0"/>
        <w:rPr>
          <w:sz w:val="20"/>
        </w:rPr>
      </w:pPr>
    </w:p>
    <w:p w:rsidR="006B3625" w:rsidRDefault="006B3625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6B3625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6B3625" w:rsidRDefault="004F66F3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6B3625" w:rsidRDefault="004F66F3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6B3625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6B3625" w:rsidRDefault="004F66F3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6B3625" w:rsidRDefault="004F66F3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6B3625" w:rsidRDefault="004F66F3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6B3625" w:rsidRDefault="004F66F3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6B3625" w:rsidRDefault="004F66F3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6B3625" w:rsidRDefault="004F66F3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6B3625" w:rsidRDefault="004F66F3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6B3625" w:rsidRDefault="004F66F3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</w:t>
            </w:r>
            <w:r>
              <w:rPr>
                <w:sz w:val="14"/>
              </w:rPr>
              <w:t>IAS DE CAPITAL</w:t>
            </w:r>
          </w:p>
          <w:p w:rsidR="006B3625" w:rsidRDefault="004F66F3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6B3625" w:rsidRDefault="004F66F3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6B3625" w:rsidRDefault="004F66F3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6B3625" w:rsidRDefault="004F66F3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6B3625" w:rsidRDefault="004F66F3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6B3625" w:rsidRDefault="004F66F3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</w:t>
            </w:r>
            <w:r>
              <w:rPr>
                <w:sz w:val="14"/>
              </w:rPr>
              <w:t>ital Social</w:t>
            </w:r>
          </w:p>
          <w:p w:rsidR="006B3625" w:rsidRDefault="004F66F3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6B3625" w:rsidRDefault="004F66F3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6B3625" w:rsidRDefault="004F66F3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6B3625" w:rsidRDefault="004F66F3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6B3625" w:rsidRDefault="004F66F3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6B3625" w:rsidRDefault="004F66F3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6B3625" w:rsidRDefault="006B3625">
      <w:pPr>
        <w:pStyle w:val="Corpodetexto"/>
        <w:spacing w:before="0"/>
        <w:rPr>
          <w:sz w:val="20"/>
        </w:rPr>
      </w:pPr>
    </w:p>
    <w:p w:rsidR="006B3625" w:rsidRDefault="006B362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6B3625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6B3625" w:rsidRDefault="004F66F3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6B3625" w:rsidRDefault="004F66F3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6B3625" w:rsidRDefault="006B362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6B3625" w:rsidRDefault="004F66F3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6B3625" w:rsidRDefault="006B3625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6B3625" w:rsidRDefault="004F66F3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6B3625" w:rsidRDefault="004F66F3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6B3625" w:rsidRDefault="004F66F3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6B3625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4F66F3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</w:tbl>
    <w:p w:rsidR="006B3625" w:rsidRDefault="006B3625">
      <w:pPr>
        <w:rPr>
          <w:sz w:val="2"/>
          <w:szCs w:val="2"/>
        </w:rPr>
        <w:sectPr w:rsidR="006B362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6B3625" w:rsidRDefault="006B3625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6B3625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6B3625" w:rsidRDefault="006B362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B3625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  <w:tr w:rsidR="006B3625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B3625" w:rsidRDefault="004F66F3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6B3625" w:rsidRDefault="006B3625">
            <w:pPr>
              <w:rPr>
                <w:sz w:val="2"/>
                <w:szCs w:val="2"/>
              </w:rPr>
            </w:pPr>
          </w:p>
        </w:tc>
      </w:tr>
    </w:tbl>
    <w:p w:rsidR="006B3625" w:rsidRDefault="004F66F3">
      <w:pPr>
        <w:spacing w:before="21"/>
        <w:ind w:left="159"/>
        <w:rPr>
          <w:sz w:val="14"/>
        </w:rPr>
      </w:pPr>
      <w:r>
        <w:rPr>
          <w:sz w:val="14"/>
        </w:rPr>
        <w:t>FONTE: Contabilidade</w:t>
      </w:r>
    </w:p>
    <w:p w:rsidR="006B3625" w:rsidRDefault="006B3625">
      <w:pPr>
        <w:pStyle w:val="Corpodetexto"/>
        <w:spacing w:before="0"/>
        <w:rPr>
          <w:sz w:val="20"/>
        </w:rPr>
      </w:pPr>
    </w:p>
    <w:p w:rsidR="006B3625" w:rsidRDefault="006B3625">
      <w:pPr>
        <w:pStyle w:val="Corpodetexto"/>
        <w:spacing w:before="2"/>
        <w:rPr>
          <w:sz w:val="22"/>
        </w:rPr>
      </w:pPr>
    </w:p>
    <w:p w:rsidR="006B3625" w:rsidRDefault="006B3625">
      <w:pPr>
        <w:sectPr w:rsidR="006B3625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6B3625" w:rsidRDefault="004F66F3">
      <w:pPr>
        <w:spacing w:before="93" w:line="324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6B3625" w:rsidRDefault="004F66F3">
      <w:pPr>
        <w:spacing w:before="93"/>
        <w:ind w:left="1182"/>
        <w:jc w:val="center"/>
        <w:rPr>
          <w:sz w:val="14"/>
        </w:rPr>
      </w:pPr>
      <w:r>
        <w:br w:type="column"/>
      </w:r>
      <w:r>
        <w:rPr>
          <w:sz w:val="14"/>
        </w:rPr>
        <w:t>JACQUELINE GEHLEN TRES</w:t>
      </w:r>
    </w:p>
    <w:p w:rsidR="006B3625" w:rsidRDefault="004F66F3">
      <w:pPr>
        <w:spacing w:before="48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6B3625" w:rsidRDefault="004F66F3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6B3625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F3" w:rsidRDefault="004F66F3">
      <w:r>
        <w:separator/>
      </w:r>
    </w:p>
  </w:endnote>
  <w:endnote w:type="continuationSeparator" w:id="0">
    <w:p w:rsidR="004F66F3" w:rsidRDefault="004F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F3" w:rsidRDefault="004F66F3">
      <w:r>
        <w:separator/>
      </w:r>
    </w:p>
  </w:footnote>
  <w:footnote w:type="continuationSeparator" w:id="0">
    <w:p w:rsidR="004F66F3" w:rsidRDefault="004F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25" w:rsidRDefault="002A226B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694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4778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25" w:rsidRDefault="004F66F3">
                          <w:pPr>
                            <w:pStyle w:val="Corpodetexto"/>
                            <w:spacing w:before="12" w:line="280" w:lineRule="auto"/>
                            <w:ind w:left="20" w:right="232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6B3625" w:rsidRDefault="004F66F3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6B3625" w:rsidRDefault="004F66F3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DEZEMBRO 2019/BIMESTRE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73.85pt;height:60.7pt;z-index:-2545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BZ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" filled="f" stroked="f">
              <v:textbox inset="0,0,0,0">
                <w:txbxContent>
                  <w:p w:rsidR="006B3625" w:rsidRDefault="004F66F3">
                    <w:pPr>
                      <w:pStyle w:val="Corpodetexto"/>
                      <w:spacing w:before="12" w:line="280" w:lineRule="auto"/>
                      <w:ind w:left="20" w:right="232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6B3625" w:rsidRDefault="004F66F3">
                    <w:pPr>
                      <w:pStyle w:val="Corpodetexto"/>
                      <w:spacing w:before="8"/>
                      <w:ind w:left="20"/>
                    </w:pPr>
                    <w:r>
                      <w:t>ORÇAMENTOS FISCAL E DA SEGURIDADE SOCIAL</w:t>
                    </w:r>
                  </w:p>
                  <w:p w:rsidR="006B3625" w:rsidRDefault="004F66F3">
                    <w:pPr>
                      <w:pStyle w:val="Corpodetexto"/>
                      <w:spacing w:before="33"/>
                      <w:ind w:left="20"/>
                    </w:pPr>
                    <w:r>
                      <w:t>JANEIRO A DEZEMBRO 2019/BIMESTRE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796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25" w:rsidRDefault="004F66F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5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6B3625" w:rsidRDefault="004F66F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8992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25" w:rsidRDefault="004F66F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5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6B3625" w:rsidRDefault="004F66F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5"/>
    <w:rsid w:val="002A226B"/>
    <w:rsid w:val="004F66F3"/>
    <w:rsid w:val="006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C7B30-E66C-447A-81BC-7A1EADD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2020-01-24T18:55:00Z</dcterms:created>
  <dcterms:modified xsi:type="dcterms:W3CDTF">2020-01-24T18:55:00Z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